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k="http://schemas.microsoft.com/office/drawing/2018/sketchyshapes" mc:Ignorable="w14 w15 w16se w16cid w16 w16cex w16sdtdh w16sdtfl w16du wp14">
  <w:body>
    <w:p w:rsidRPr="00CE339C" w:rsidR="006326FA" w:rsidP="005168BC" w:rsidRDefault="005168BC" w14:paraId="4B436688" w14:textId="45A26563">
      <w:pPr>
        <w:jc w:val="center"/>
        <w:rPr>
          <w:rFonts w:cs="Arial"/>
          <w:b/>
          <w:bCs/>
          <w:color w:val="1F497D" w:themeColor="text2"/>
          <w:sz w:val="48"/>
          <w:szCs w:val="48"/>
        </w:rPr>
      </w:pPr>
      <w:r w:rsidRPr="00CE339C">
        <w:rPr>
          <w:rFonts w:cs="Arial"/>
          <w:b/>
          <w:bCs/>
          <w:color w:val="1F497D" w:themeColor="text2"/>
          <w:sz w:val="48"/>
          <w:szCs w:val="48"/>
        </w:rPr>
        <w:t xml:space="preserve">Expedited Resource </w:t>
      </w:r>
      <w:r w:rsidRPr="0D2723B3">
        <w:rPr>
          <w:rFonts w:cs="Arial"/>
          <w:b/>
          <w:bCs/>
          <w:color w:val="1F497D" w:themeColor="text2"/>
          <w:sz w:val="48"/>
          <w:szCs w:val="48"/>
        </w:rPr>
        <w:t>A</w:t>
      </w:r>
      <w:r w:rsidRPr="0D2723B3" w:rsidR="00D67A6D">
        <w:rPr>
          <w:rFonts w:cs="Arial"/>
          <w:b/>
          <w:bCs/>
          <w:color w:val="1F497D" w:themeColor="text2"/>
          <w:sz w:val="48"/>
          <w:szCs w:val="48"/>
        </w:rPr>
        <w:t>ddition</w:t>
      </w:r>
      <w:r w:rsidRPr="00CE339C">
        <w:rPr>
          <w:rFonts w:cs="Arial"/>
          <w:b/>
          <w:bCs/>
          <w:color w:val="1F497D" w:themeColor="text2"/>
          <w:sz w:val="48"/>
          <w:szCs w:val="48"/>
        </w:rPr>
        <w:t xml:space="preserve"> Study</w:t>
      </w:r>
    </w:p>
    <w:p w:rsidRPr="002A2596" w:rsidR="00535AFD" w:rsidP="00187844" w:rsidRDefault="00535AFD" w14:paraId="3AB4424B" w14:textId="42937C72">
      <w:pPr>
        <w:rPr>
          <w:rFonts w:cs="Arial"/>
          <w:b/>
          <w:bCs/>
          <w:color w:val="1F497D" w:themeColor="text2"/>
        </w:rPr>
      </w:pPr>
      <w:r w:rsidRPr="001821E7">
        <w:rPr>
          <w:rFonts w:cs="Arial"/>
          <w:i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A3F6B" wp14:editId="538F476F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7437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2C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2ca" from="0,7pt" to="531pt,7pt" w14:anchorId="3C239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"/>
            </w:pict>
          </mc:Fallback>
        </mc:AlternateContent>
      </w:r>
    </w:p>
    <w:p w:rsidRPr="002A2596" w:rsidR="007F5B55" w:rsidP="00B13957" w:rsidRDefault="007F5B55" w14:paraId="43B137E4" w14:textId="77777777">
      <w:pPr>
        <w:spacing w:line="276" w:lineRule="auto"/>
        <w:rPr>
          <w:rFonts w:cs="Arial"/>
          <w:b/>
          <w:bCs/>
          <w:color w:val="1F497D" w:themeColor="text2"/>
          <w:sz w:val="20"/>
          <w:szCs w:val="20"/>
        </w:rPr>
      </w:pPr>
    </w:p>
    <w:p w:rsidR="00B0049E" w:rsidP="00B0049E" w:rsidRDefault="00712A5A" w14:paraId="526F8327" w14:textId="64309C94">
      <w:pPr>
        <w:spacing w:line="276" w:lineRule="auto"/>
        <w:jc w:val="center"/>
        <w:rPr>
          <w:rFonts w:cs="Arial"/>
          <w:b/>
          <w:bCs/>
          <w:i/>
          <w:iCs/>
          <w:sz w:val="20"/>
          <w:szCs w:val="20"/>
        </w:rPr>
      </w:pPr>
      <w:r w:rsidRPr="002A2596">
        <w:rPr>
          <w:rFonts w:cs="Arial"/>
          <w:b/>
          <w:bCs/>
          <w:i/>
          <w:iCs/>
          <w:sz w:val="20"/>
          <w:szCs w:val="20"/>
        </w:rPr>
        <w:t>An</w:t>
      </w:r>
      <w:r w:rsidRPr="002A2596" w:rsidR="00B13957">
        <w:rPr>
          <w:rFonts w:cs="Arial"/>
          <w:b/>
          <w:bCs/>
          <w:i/>
          <w:iCs/>
          <w:sz w:val="20"/>
          <w:szCs w:val="20"/>
        </w:rPr>
        <w:t xml:space="preserve"> overview of how the Expedited Resource Ad</w:t>
      </w:r>
      <w:r w:rsidR="00F51DD9">
        <w:rPr>
          <w:rFonts w:cs="Arial"/>
          <w:b/>
          <w:bCs/>
          <w:i/>
          <w:iCs/>
          <w:sz w:val="20"/>
          <w:szCs w:val="20"/>
        </w:rPr>
        <w:t>dition</w:t>
      </w:r>
      <w:r w:rsidRPr="002A2596" w:rsidR="00B13957">
        <w:rPr>
          <w:rFonts w:cs="Arial"/>
          <w:b/>
          <w:bCs/>
          <w:i/>
          <w:iCs/>
          <w:sz w:val="20"/>
          <w:szCs w:val="20"/>
        </w:rPr>
        <w:t xml:space="preserve"> Study (ERAS) process will be implemented</w:t>
      </w:r>
      <w:r w:rsidRPr="002A2596">
        <w:rPr>
          <w:rFonts w:cs="Arial"/>
          <w:b/>
          <w:bCs/>
          <w:i/>
          <w:iCs/>
          <w:sz w:val="20"/>
          <w:szCs w:val="20"/>
        </w:rPr>
        <w:t xml:space="preserve"> </w:t>
      </w:r>
    </w:p>
    <w:p w:rsidRPr="002A2596" w:rsidR="001821E7" w:rsidP="00B0049E" w:rsidRDefault="00712A5A" w14:paraId="3F47CB38" w14:textId="13E0E7F1">
      <w:pPr>
        <w:spacing w:line="276" w:lineRule="auto"/>
        <w:jc w:val="center"/>
        <w:rPr>
          <w:rFonts w:cs="Arial"/>
          <w:b/>
          <w:bCs/>
          <w:i/>
          <w:iCs/>
          <w:sz w:val="20"/>
          <w:szCs w:val="20"/>
        </w:rPr>
      </w:pPr>
      <w:r w:rsidRPr="002A2596">
        <w:rPr>
          <w:rFonts w:cs="Arial"/>
          <w:b/>
          <w:bCs/>
          <w:i/>
          <w:iCs/>
          <w:sz w:val="20"/>
          <w:szCs w:val="20"/>
        </w:rPr>
        <w:t>and the</w:t>
      </w:r>
      <w:r w:rsidRPr="4A63C670" w:rsidR="48940DB0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192E6D65" w:rsidR="48940DB0">
        <w:rPr>
          <w:rFonts w:cs="Arial"/>
          <w:b/>
          <w:bCs/>
          <w:i/>
          <w:iCs/>
          <w:sz w:val="20"/>
          <w:szCs w:val="20"/>
        </w:rPr>
        <w:t xml:space="preserve">requirements </w:t>
      </w:r>
      <w:r w:rsidRPr="002A2596">
        <w:rPr>
          <w:rFonts w:cs="Arial"/>
          <w:b/>
          <w:bCs/>
          <w:i/>
          <w:iCs/>
          <w:sz w:val="20"/>
          <w:szCs w:val="20"/>
        </w:rPr>
        <w:t xml:space="preserve">for </w:t>
      </w:r>
      <w:r w:rsidRPr="002A2596" w:rsidR="00CF0C69">
        <w:rPr>
          <w:rFonts w:cs="Arial"/>
          <w:b/>
          <w:bCs/>
          <w:i/>
          <w:iCs/>
          <w:sz w:val="20"/>
          <w:szCs w:val="20"/>
        </w:rPr>
        <w:t>completing an ERAS</w:t>
      </w:r>
      <w:r w:rsidR="00BF7A00">
        <w:rPr>
          <w:rFonts w:cs="Arial"/>
          <w:b/>
          <w:bCs/>
          <w:i/>
          <w:iCs/>
          <w:sz w:val="20"/>
          <w:szCs w:val="20"/>
        </w:rPr>
        <w:t xml:space="preserve"> application</w:t>
      </w:r>
      <w:r w:rsidRPr="002A2596" w:rsidR="00CF0C69">
        <w:rPr>
          <w:rFonts w:cs="Arial"/>
          <w:b/>
          <w:bCs/>
          <w:i/>
          <w:iCs/>
          <w:sz w:val="20"/>
          <w:szCs w:val="20"/>
        </w:rPr>
        <w:t xml:space="preserve">. </w:t>
      </w:r>
    </w:p>
    <w:p w:rsidRPr="00B13957" w:rsidR="007F5B55" w:rsidP="00B13957" w:rsidRDefault="007F5B55" w14:paraId="3C36B840" w14:textId="77777777">
      <w:pPr>
        <w:spacing w:line="276" w:lineRule="auto"/>
        <w:rPr>
          <w:rFonts w:cs="Arial"/>
          <w:color w:val="000000" w:themeColor="text1"/>
          <w:sz w:val="20"/>
          <w:szCs w:val="20"/>
        </w:rPr>
      </w:pPr>
    </w:p>
    <w:p w:rsidRPr="001821E7" w:rsidR="00187844" w:rsidP="00187844" w:rsidRDefault="00187844" w14:paraId="13A73E3B" w14:textId="756BAFE5">
      <w:pPr>
        <w:pStyle w:val="ListParagraph"/>
        <w:spacing w:line="276" w:lineRule="auto"/>
        <w:rPr>
          <w:rFonts w:cs="Arial"/>
          <w:sz w:val="20"/>
          <w:szCs w:val="20"/>
        </w:rPr>
      </w:pPr>
      <w:r w:rsidRPr="001821E7">
        <w:rPr>
          <w:rFonts w:cs="Arial"/>
          <w:i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A7D620" wp14:editId="6CA33118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7437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2C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>
            <w:pict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2ca" from="0,8.85pt" to="531pt,8.85pt" w14:anchorId="73F44C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"/>
            </w:pict>
          </mc:Fallback>
        </mc:AlternateContent>
      </w:r>
    </w:p>
    <w:p w:rsidRPr="001821E7" w:rsidR="00D33D5C" w:rsidP="00D33D5C" w:rsidRDefault="00D33D5C" w14:paraId="6DB0BCB7" w14:textId="10E934EF">
      <w:pPr>
        <w:spacing w:line="276" w:lineRule="auto"/>
        <w:rPr>
          <w:rFonts w:cs="Arial"/>
          <w:sz w:val="20"/>
          <w:szCs w:val="20"/>
        </w:rPr>
      </w:pPr>
    </w:p>
    <w:p w:rsidRPr="00B0049E" w:rsidR="00CF0C69" w:rsidP="00D33D5C" w:rsidRDefault="007F5B55" w14:paraId="541A5185" w14:textId="01A4EE63">
      <w:pPr>
        <w:spacing w:line="276" w:lineRule="auto"/>
        <w:rPr>
          <w:rFonts w:cs="Arial"/>
          <w:b/>
          <w:color w:val="82BC00"/>
          <w:u w:val="single"/>
        </w:rPr>
      </w:pPr>
      <w:r w:rsidRPr="006B4AFA">
        <w:rPr>
          <w:rFonts w:cs="Arial"/>
          <w:b/>
          <w:color w:val="82BC00"/>
          <w:u w:val="single"/>
        </w:rPr>
        <w:t xml:space="preserve">What is ERAS? </w:t>
      </w:r>
    </w:p>
    <w:p w:rsidR="003E4071" w:rsidP="00D33D5C" w:rsidRDefault="00177BD8" w14:paraId="1F74FA3A" w14:textId="00796FB7">
      <w:pPr>
        <w:spacing w:line="276" w:lineRule="auto"/>
        <w:rPr>
          <w:rFonts w:cs="Arial"/>
          <w:b/>
          <w:bCs/>
          <w:i/>
          <w:iCs/>
          <w:color w:val="1F497D" w:themeColor="text2"/>
          <w:sz w:val="20"/>
          <w:szCs w:val="20"/>
        </w:rPr>
      </w:pPr>
      <w:r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The </w:t>
      </w:r>
      <w:r w:rsidRPr="008C4047" w:rsidR="00CF0C69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Expedited Resource </w:t>
      </w:r>
      <w:r w:rsidRPr="008C4047" w:rsidR="00D67A6D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Addition </w:t>
      </w:r>
      <w:r w:rsidRPr="008C4047" w:rsidR="00CF0C69">
        <w:rPr>
          <w:rFonts w:cs="Arial"/>
          <w:b/>
          <w:bCs/>
          <w:i/>
          <w:iCs/>
          <w:color w:val="1F497D" w:themeColor="text2"/>
          <w:sz w:val="20"/>
          <w:szCs w:val="20"/>
        </w:rPr>
        <w:t>Study</w:t>
      </w:r>
      <w:r w:rsidRPr="008C4047" w:rsidR="008C4047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 (ERAS</w:t>
      </w:r>
      <w:r w:rsidR="008C4047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) </w:t>
      </w:r>
      <w:r w:rsidRPr="003E4071" w:rsidR="003E4071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is </w:t>
      </w:r>
      <w:r w:rsidR="00981F8A">
        <w:rPr>
          <w:rFonts w:cs="Arial"/>
          <w:b/>
          <w:bCs/>
          <w:i/>
          <w:iCs/>
          <w:color w:val="1F497D" w:themeColor="text2"/>
          <w:sz w:val="20"/>
          <w:szCs w:val="20"/>
        </w:rPr>
        <w:t>the temporary proc</w:t>
      </w:r>
      <w:r w:rsidR="00980A81">
        <w:rPr>
          <w:rFonts w:cs="Arial"/>
          <w:b/>
          <w:bCs/>
          <w:i/>
          <w:iCs/>
          <w:color w:val="1F497D" w:themeColor="text2"/>
          <w:sz w:val="20"/>
          <w:szCs w:val="20"/>
        </w:rPr>
        <w:t>ess</w:t>
      </w:r>
      <w:r w:rsidR="00981F8A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 for expediting </w:t>
      </w:r>
      <w:r w:rsidR="00980A81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the study and approval of </w:t>
      </w:r>
      <w:r w:rsidR="00981F8A">
        <w:rPr>
          <w:rFonts w:cs="Arial"/>
          <w:b/>
          <w:bCs/>
          <w:i/>
          <w:iCs/>
          <w:color w:val="1F497D" w:themeColor="text2"/>
          <w:sz w:val="20"/>
          <w:szCs w:val="20"/>
        </w:rPr>
        <w:t xml:space="preserve">interconnection projects needed for resource adequacy and/or reliability needs. </w:t>
      </w:r>
    </w:p>
    <w:p w:rsidR="003E4071" w:rsidP="00D33D5C" w:rsidRDefault="003E4071" w14:paraId="4F744D70" w14:textId="77777777">
      <w:pPr>
        <w:spacing w:line="276" w:lineRule="auto"/>
        <w:rPr>
          <w:rFonts w:cs="Arial"/>
          <w:b/>
          <w:bCs/>
          <w:i/>
          <w:iCs/>
          <w:color w:val="1F497D" w:themeColor="text2"/>
          <w:sz w:val="20"/>
          <w:szCs w:val="20"/>
        </w:rPr>
      </w:pPr>
    </w:p>
    <w:p w:rsidRPr="00DA43EE" w:rsidR="00C217A8" w:rsidP="001346E3" w:rsidRDefault="00C217A8" w14:paraId="39FCAC9A" w14:textId="09B8F23A">
      <w:pPr>
        <w:spacing w:line="276" w:lineRule="auto"/>
        <w:jc w:val="both"/>
        <w:rPr>
          <w:rFonts w:cs="Arial"/>
          <w:sz w:val="20"/>
          <w:szCs w:val="20"/>
        </w:rPr>
      </w:pPr>
      <w:r w:rsidRPr="00DA43EE">
        <w:rPr>
          <w:rFonts w:cs="Arial"/>
          <w:sz w:val="20"/>
          <w:szCs w:val="20"/>
        </w:rPr>
        <w:t xml:space="preserve">MISO </w:t>
      </w:r>
      <w:r w:rsidRPr="00DA43EE" w:rsidR="00927C0E">
        <w:rPr>
          <w:rFonts w:cs="Arial"/>
          <w:sz w:val="20"/>
          <w:szCs w:val="20"/>
        </w:rPr>
        <w:t>has</w:t>
      </w:r>
      <w:r w:rsidRPr="00DA43EE">
        <w:rPr>
          <w:rFonts w:cs="Arial"/>
          <w:sz w:val="20"/>
          <w:szCs w:val="20"/>
        </w:rPr>
        <w:t xml:space="preserve"> propos</w:t>
      </w:r>
      <w:r w:rsidRPr="00DA43EE" w:rsidR="00927C0E">
        <w:rPr>
          <w:rFonts w:cs="Arial"/>
          <w:sz w:val="20"/>
          <w:szCs w:val="20"/>
        </w:rPr>
        <w:t>ed</w:t>
      </w:r>
      <w:r w:rsidRPr="00DA43EE">
        <w:rPr>
          <w:rFonts w:cs="Arial"/>
          <w:sz w:val="20"/>
          <w:szCs w:val="20"/>
        </w:rPr>
        <w:t xml:space="preserve"> </w:t>
      </w:r>
      <w:r w:rsidRPr="00DA43EE" w:rsidR="2EC6B42E">
        <w:rPr>
          <w:rFonts w:cs="Arial"/>
          <w:sz w:val="20"/>
          <w:szCs w:val="20"/>
        </w:rPr>
        <w:t>the</w:t>
      </w:r>
      <w:r w:rsidRPr="00DA43EE">
        <w:rPr>
          <w:rFonts w:cs="Arial"/>
          <w:sz w:val="20"/>
          <w:szCs w:val="20"/>
        </w:rPr>
        <w:t xml:space="preserve"> Expedited Resource Addition Study process to expedite the approval of</w:t>
      </w:r>
      <w:r w:rsidRPr="00DA43EE" w:rsidR="00E42611">
        <w:rPr>
          <w:rFonts w:cs="Arial"/>
          <w:sz w:val="20"/>
          <w:szCs w:val="20"/>
        </w:rPr>
        <w:t xml:space="preserve"> new </w:t>
      </w:r>
      <w:r w:rsidRPr="00DA43EE">
        <w:rPr>
          <w:rFonts w:cs="Arial"/>
          <w:sz w:val="20"/>
          <w:szCs w:val="20"/>
        </w:rPr>
        <w:t>generation needed to address the region’s resource adequacy</w:t>
      </w:r>
      <w:r w:rsidRPr="00DA43EE" w:rsidR="00F0126F">
        <w:rPr>
          <w:rFonts w:cs="Arial"/>
          <w:sz w:val="20"/>
          <w:szCs w:val="20"/>
        </w:rPr>
        <w:t xml:space="preserve"> and reliability</w:t>
      </w:r>
      <w:r w:rsidRPr="00DA43EE">
        <w:rPr>
          <w:rFonts w:cs="Arial"/>
          <w:sz w:val="20"/>
          <w:szCs w:val="20"/>
        </w:rPr>
        <w:t xml:space="preserve"> needs.</w:t>
      </w:r>
      <w:r w:rsidRPr="00DA43EE" w:rsidR="00315F7A">
        <w:rPr>
          <w:rFonts w:cs="Arial"/>
          <w:sz w:val="20"/>
          <w:szCs w:val="20"/>
        </w:rPr>
        <w:t xml:space="preserve"> </w:t>
      </w:r>
      <w:r w:rsidRPr="00DA43EE" w:rsidR="00D22063">
        <w:rPr>
          <w:rFonts w:cs="Arial"/>
          <w:sz w:val="20"/>
          <w:szCs w:val="20"/>
        </w:rPr>
        <w:t>It is a short-term solution with strict eligibility requirements.</w:t>
      </w:r>
      <w:r w:rsidRPr="00DA43EE" w:rsidR="00315F7A">
        <w:rPr>
          <w:rFonts w:cs="Arial"/>
          <w:sz w:val="20"/>
          <w:szCs w:val="20"/>
        </w:rPr>
        <w:t xml:space="preserve"> </w:t>
      </w:r>
      <w:r w:rsidRPr="00DA43EE">
        <w:rPr>
          <w:rFonts w:cs="Arial"/>
          <w:sz w:val="20"/>
          <w:szCs w:val="20"/>
        </w:rPr>
        <w:t>MISO</w:t>
      </w:r>
      <w:r w:rsidRPr="00DA43EE" w:rsidDel="00927C0E">
        <w:rPr>
          <w:rFonts w:cs="Arial"/>
          <w:sz w:val="20"/>
          <w:szCs w:val="20"/>
        </w:rPr>
        <w:t xml:space="preserve"> </w:t>
      </w:r>
      <w:r w:rsidRPr="00DA43EE" w:rsidR="00927C0E">
        <w:rPr>
          <w:rFonts w:cs="Arial"/>
          <w:sz w:val="20"/>
          <w:szCs w:val="20"/>
        </w:rPr>
        <w:t xml:space="preserve">filed the </w:t>
      </w:r>
      <w:r w:rsidRPr="00DA43EE" w:rsidR="00C807F9">
        <w:rPr>
          <w:rFonts w:cs="Arial"/>
          <w:sz w:val="20"/>
          <w:szCs w:val="20"/>
        </w:rPr>
        <w:t>refined</w:t>
      </w:r>
      <w:r w:rsidRPr="00DA43EE" w:rsidR="00927C0E">
        <w:rPr>
          <w:rFonts w:cs="Arial"/>
          <w:sz w:val="20"/>
          <w:szCs w:val="20"/>
        </w:rPr>
        <w:t xml:space="preserve"> ERAS proposal on </w:t>
      </w:r>
      <w:r w:rsidRPr="00DA43EE" w:rsidR="00BE658B">
        <w:rPr>
          <w:rFonts w:cs="Arial"/>
          <w:sz w:val="20"/>
          <w:szCs w:val="20"/>
        </w:rPr>
        <w:t>June 6</w:t>
      </w:r>
      <w:r w:rsidRPr="00DA43EE" w:rsidR="00927C0E">
        <w:rPr>
          <w:rFonts w:cs="Arial"/>
          <w:sz w:val="20"/>
          <w:szCs w:val="20"/>
        </w:rPr>
        <w:t xml:space="preserve">, </w:t>
      </w:r>
      <w:r w:rsidRPr="00DA43EE">
        <w:rPr>
          <w:rFonts w:cs="Arial"/>
          <w:sz w:val="20"/>
          <w:szCs w:val="20"/>
        </w:rPr>
        <w:t>2025.</w:t>
      </w:r>
      <w:r w:rsidR="00792F34">
        <w:rPr>
          <w:rFonts w:cs="Arial"/>
          <w:sz w:val="20"/>
          <w:szCs w:val="20"/>
        </w:rPr>
        <w:t xml:space="preserve"> FERC</w:t>
      </w:r>
      <w:r w:rsidRPr="00DA43EE" w:rsidR="1653B92B">
        <w:rPr>
          <w:rFonts w:cs="Arial"/>
          <w:sz w:val="20"/>
          <w:szCs w:val="20"/>
        </w:rPr>
        <w:t xml:space="preserve"> </w:t>
      </w:r>
      <w:r w:rsidR="003F6D05">
        <w:rPr>
          <w:rFonts w:cs="Arial"/>
          <w:sz w:val="20"/>
          <w:szCs w:val="20"/>
        </w:rPr>
        <w:t>issued its Order accepting MISO’s</w:t>
      </w:r>
      <w:r w:rsidR="00792F34">
        <w:rPr>
          <w:rFonts w:cs="Arial"/>
          <w:sz w:val="20"/>
          <w:szCs w:val="20"/>
        </w:rPr>
        <w:t xml:space="preserve"> refined ERAS</w:t>
      </w:r>
      <w:r w:rsidR="003F6D05">
        <w:rPr>
          <w:rFonts w:cs="Arial"/>
          <w:sz w:val="20"/>
          <w:szCs w:val="20"/>
        </w:rPr>
        <w:t xml:space="preserve"> filing on June 21, 2025</w:t>
      </w:r>
      <w:r w:rsidRPr="00DA43EE" w:rsidR="22B55959">
        <w:rPr>
          <w:rFonts w:cs="Arial"/>
          <w:sz w:val="20"/>
          <w:szCs w:val="20"/>
        </w:rPr>
        <w:t>.</w:t>
      </w:r>
    </w:p>
    <w:p w:rsidR="00C217A8" w:rsidP="00D33D5C" w:rsidRDefault="00C217A8" w14:paraId="3215BD95" w14:textId="77777777">
      <w:pPr>
        <w:spacing w:line="276" w:lineRule="auto"/>
        <w:rPr>
          <w:rFonts w:cs="Arial"/>
          <w:b/>
          <w:bCs/>
          <w:i/>
          <w:iCs/>
          <w:color w:val="1F497D" w:themeColor="text2"/>
          <w:sz w:val="20"/>
          <w:szCs w:val="20"/>
        </w:rPr>
      </w:pPr>
    </w:p>
    <w:p w:rsidRPr="002A2596" w:rsidR="002A2596" w:rsidP="002A2596" w:rsidRDefault="002A2596" w14:paraId="307B88CF" w14:textId="6650530F">
      <w:pPr>
        <w:spacing w:line="276" w:lineRule="auto"/>
        <w:rPr>
          <w:rFonts w:cs="Arial"/>
          <w:b/>
          <w:bCs/>
          <w:i/>
          <w:iCs/>
          <w:sz w:val="20"/>
          <w:szCs w:val="20"/>
        </w:rPr>
      </w:pPr>
      <w:r w:rsidRPr="002A2596">
        <w:rPr>
          <w:rFonts w:cs="Arial"/>
          <w:b/>
          <w:bCs/>
          <w:i/>
          <w:iCs/>
          <w:sz w:val="20"/>
          <w:szCs w:val="20"/>
        </w:rPr>
        <w:t>Timing</w:t>
      </w:r>
    </w:p>
    <w:p w:rsidR="007C52A4" w:rsidP="004B7EA7" w:rsidRDefault="006960D4" w14:paraId="52FDDFCA" w14:textId="45368E15">
      <w:pPr>
        <w:numPr>
          <w:ilvl w:val="0"/>
          <w:numId w:val="7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ERAS will commence </w:t>
      </w:r>
      <w:r w:rsidR="001B464E">
        <w:rPr>
          <w:rFonts w:cs="Arial"/>
          <w:sz w:val="20"/>
          <w:szCs w:val="20"/>
        </w:rPr>
        <w:t>on the</w:t>
      </w:r>
      <w:r w:rsidR="007C52A4">
        <w:rPr>
          <w:rFonts w:cs="Arial"/>
          <w:sz w:val="20"/>
          <w:szCs w:val="20"/>
        </w:rPr>
        <w:t xml:space="preserve"> requested effective date of August 6, 2025.</w:t>
      </w:r>
    </w:p>
    <w:p w:rsidRPr="00DA43EE" w:rsidR="00DA43EE" w:rsidP="00DA43EE" w:rsidRDefault="00DA43EE" w14:paraId="68DF1110" w14:textId="240931CD">
      <w:pPr>
        <w:pStyle w:val="ListParagraph"/>
        <w:numPr>
          <w:ilvl w:val="1"/>
          <w:numId w:val="7"/>
        </w:numPr>
        <w:spacing w:line="360" w:lineRule="auto"/>
        <w:rPr>
          <w:rFonts w:cs="Arial"/>
          <w:b/>
          <w:sz w:val="20"/>
          <w:szCs w:val="20"/>
        </w:rPr>
      </w:pPr>
      <w:r w:rsidRPr="00342791">
        <w:rPr>
          <w:rFonts w:cs="Arial"/>
          <w:b/>
          <w:sz w:val="20"/>
          <w:szCs w:val="20"/>
        </w:rPr>
        <w:t xml:space="preserve">MISO will begin accepting ERAS application submittals in the online application </w:t>
      </w:r>
      <w:r>
        <w:rPr>
          <w:rFonts w:cs="Arial"/>
          <w:b/>
          <w:sz w:val="20"/>
          <w:szCs w:val="20"/>
        </w:rPr>
        <w:t>portal</w:t>
      </w:r>
      <w:r w:rsidRPr="00342791">
        <w:rPr>
          <w:rFonts w:cs="Arial"/>
          <w:b/>
          <w:sz w:val="20"/>
          <w:szCs w:val="20"/>
        </w:rPr>
        <w:t xml:space="preserve"> on August 6, 2025, at 8:00:00 AM EST</w:t>
      </w:r>
      <w:r w:rsidR="00E34F4D">
        <w:rPr>
          <w:rFonts w:cs="Arial"/>
          <w:b/>
          <w:sz w:val="20"/>
          <w:szCs w:val="20"/>
        </w:rPr>
        <w:t xml:space="preserve"> (9:00:00 EDT / 8:00:00 CDT)</w:t>
      </w:r>
      <w:r w:rsidRPr="00342791">
        <w:rPr>
          <w:rFonts w:cs="Arial"/>
          <w:b/>
          <w:sz w:val="20"/>
          <w:szCs w:val="20"/>
        </w:rPr>
        <w:t xml:space="preserve">. </w:t>
      </w:r>
      <w:r w:rsidRPr="005104F9">
        <w:rPr>
          <w:rFonts w:cs="Arial"/>
          <w:b/>
          <w:sz w:val="20"/>
          <w:szCs w:val="20"/>
        </w:rPr>
        <w:t>Applications received any time before 8:00:00 AM EST will not be automatically rejected but will be moved back to "Initiated" status manually. Once the application is moved back into "Initiated" status, it may be submitted again</w:t>
      </w:r>
      <w:r>
        <w:rPr>
          <w:rFonts w:cs="Arial"/>
          <w:b/>
          <w:sz w:val="20"/>
          <w:szCs w:val="20"/>
        </w:rPr>
        <w:t xml:space="preserve"> by the IC</w:t>
      </w:r>
      <w:r w:rsidRPr="005104F9">
        <w:rPr>
          <w:rFonts w:cs="Arial"/>
          <w:b/>
          <w:sz w:val="20"/>
          <w:szCs w:val="20"/>
        </w:rPr>
        <w:t xml:space="preserve">. This could affect the application's placement in the ERAS </w:t>
      </w:r>
      <w:r>
        <w:rPr>
          <w:rFonts w:cs="Arial"/>
          <w:b/>
          <w:sz w:val="20"/>
          <w:szCs w:val="20"/>
        </w:rPr>
        <w:t>queue</w:t>
      </w:r>
      <w:r w:rsidRPr="00342791">
        <w:rPr>
          <w:rFonts w:cs="Arial"/>
          <w:b/>
          <w:sz w:val="20"/>
          <w:szCs w:val="20"/>
        </w:rPr>
        <w:t xml:space="preserve">. </w:t>
      </w:r>
    </w:p>
    <w:p w:rsidRPr="00C31A8C" w:rsidR="00927331" w:rsidP="00927331" w:rsidRDefault="00927331" w14:paraId="3C71F813" w14:textId="77777777">
      <w:pPr>
        <w:rPr>
          <w:rFonts w:cs="Arial"/>
          <w:sz w:val="20"/>
          <w:szCs w:val="20"/>
        </w:rPr>
      </w:pPr>
    </w:p>
    <w:p w:rsidR="006326FA" w:rsidP="004B7EA7" w:rsidRDefault="00AB63BA" w14:paraId="0BC0B0D8" w14:textId="5283F735">
      <w:pPr>
        <w:pStyle w:val="ListParagraph"/>
        <w:numPr>
          <w:ilvl w:val="0"/>
          <w:numId w:val="7"/>
        </w:numPr>
        <w:spacing w:line="276" w:lineRule="auto"/>
        <w:rPr>
          <w:rFonts w:cs="Arial"/>
          <w:sz w:val="20"/>
          <w:szCs w:val="20"/>
        </w:rPr>
      </w:pPr>
      <w:r w:rsidRPr="00A01877">
        <w:rPr>
          <w:rFonts w:cs="Arial"/>
          <w:sz w:val="20"/>
          <w:szCs w:val="20"/>
        </w:rPr>
        <w:t xml:space="preserve">ERAS will sunset on </w:t>
      </w:r>
      <w:r w:rsidRPr="00A01877" w:rsidR="00BE658B">
        <w:rPr>
          <w:rFonts w:cs="Arial"/>
          <w:sz w:val="20"/>
          <w:szCs w:val="20"/>
        </w:rPr>
        <w:t xml:space="preserve">the earlier of the </w:t>
      </w:r>
      <w:r w:rsidRPr="00A01877" w:rsidR="009275B0">
        <w:rPr>
          <w:rFonts w:cs="Arial"/>
          <w:sz w:val="20"/>
          <w:szCs w:val="20"/>
        </w:rPr>
        <w:t xml:space="preserve">completion of the </w:t>
      </w:r>
      <w:r w:rsidR="0012787E">
        <w:rPr>
          <w:rFonts w:cs="Arial"/>
          <w:sz w:val="20"/>
          <w:szCs w:val="20"/>
        </w:rPr>
        <w:t>68</w:t>
      </w:r>
      <w:r w:rsidRPr="001346E3" w:rsidR="0012787E">
        <w:rPr>
          <w:rFonts w:cs="Arial"/>
          <w:sz w:val="20"/>
          <w:szCs w:val="20"/>
          <w:vertAlign w:val="superscript"/>
        </w:rPr>
        <w:t>th</w:t>
      </w:r>
      <w:r w:rsidRPr="00A01877" w:rsidR="009275B0">
        <w:rPr>
          <w:rFonts w:cs="Arial"/>
          <w:sz w:val="20"/>
          <w:szCs w:val="20"/>
        </w:rPr>
        <w:t xml:space="preserve"> Interconnection Request </w:t>
      </w:r>
      <w:r w:rsidR="00A01877">
        <w:rPr>
          <w:rFonts w:cs="Arial"/>
          <w:sz w:val="20"/>
          <w:szCs w:val="20"/>
        </w:rPr>
        <w:t>(IR)</w:t>
      </w:r>
      <w:r w:rsidR="0089393A">
        <w:rPr>
          <w:rFonts w:cs="Arial"/>
          <w:sz w:val="20"/>
          <w:szCs w:val="20"/>
        </w:rPr>
        <w:t xml:space="preserve"> </w:t>
      </w:r>
      <w:r w:rsidRPr="00C31A8C" w:rsidR="00C31A8C">
        <w:rPr>
          <w:rFonts w:cs="Arial"/>
          <w:sz w:val="20"/>
          <w:szCs w:val="20"/>
        </w:rPr>
        <w:t>ERAS</w:t>
      </w:r>
      <w:r w:rsidR="00A01877">
        <w:rPr>
          <w:rFonts w:cs="Arial"/>
          <w:sz w:val="20"/>
          <w:szCs w:val="20"/>
        </w:rPr>
        <w:t xml:space="preserve"> </w:t>
      </w:r>
      <w:r w:rsidRPr="00A01877" w:rsidR="009275B0">
        <w:rPr>
          <w:rFonts w:cs="Arial"/>
          <w:sz w:val="20"/>
          <w:szCs w:val="20"/>
        </w:rPr>
        <w:t xml:space="preserve">study or </w:t>
      </w:r>
      <w:r w:rsidR="00EB1B49">
        <w:rPr>
          <w:rFonts w:cs="Arial"/>
          <w:sz w:val="20"/>
          <w:szCs w:val="20"/>
        </w:rPr>
        <w:t xml:space="preserve">on </w:t>
      </w:r>
      <w:r w:rsidRPr="00A01877" w:rsidR="006960D4">
        <w:rPr>
          <w:rFonts w:cs="Arial"/>
          <w:sz w:val="20"/>
          <w:szCs w:val="20"/>
        </w:rPr>
        <w:t>August 31, 2027.</w:t>
      </w:r>
    </w:p>
    <w:p w:rsidRPr="003D3CB9" w:rsidR="007C52A4" w:rsidP="007C52A4" w:rsidRDefault="007C52A4" w14:paraId="5B90BE46" w14:textId="77777777">
      <w:pPr>
        <w:spacing w:line="276" w:lineRule="auto"/>
        <w:rPr>
          <w:rFonts w:cs="Arial"/>
          <w:sz w:val="20"/>
          <w:szCs w:val="20"/>
        </w:rPr>
      </w:pPr>
    </w:p>
    <w:p w:rsidRPr="006D051D" w:rsidR="006D051D" w:rsidP="006D051D" w:rsidRDefault="41581B31" w14:paraId="2BAC5BC3" w14:textId="414B6495">
      <w:pPr>
        <w:rPr>
          <w:rFonts w:cs="Arial"/>
          <w:b/>
          <w:i/>
          <w:iCs/>
          <w:sz w:val="20"/>
          <w:szCs w:val="20"/>
        </w:rPr>
      </w:pPr>
      <w:r w:rsidRPr="7037F87E">
        <w:rPr>
          <w:rFonts w:cs="Arial"/>
          <w:b/>
          <w:bCs/>
          <w:i/>
          <w:iCs/>
          <w:sz w:val="20"/>
          <w:szCs w:val="20"/>
        </w:rPr>
        <w:t xml:space="preserve">Inherent </w:t>
      </w:r>
      <w:r w:rsidRPr="4547C9B5">
        <w:rPr>
          <w:rFonts w:cs="Arial"/>
          <w:b/>
          <w:bCs/>
          <w:i/>
          <w:iCs/>
          <w:sz w:val="20"/>
          <w:szCs w:val="20"/>
        </w:rPr>
        <w:t xml:space="preserve">Access </w:t>
      </w:r>
      <w:r w:rsidRPr="099F4B88">
        <w:rPr>
          <w:rFonts w:cs="Arial"/>
          <w:b/>
          <w:bCs/>
          <w:i/>
          <w:iCs/>
          <w:sz w:val="20"/>
          <w:szCs w:val="20"/>
        </w:rPr>
        <w:t>Limitations</w:t>
      </w:r>
    </w:p>
    <w:p w:rsidR="006D051D" w:rsidP="004B7EA7" w:rsidRDefault="006D051D" w14:paraId="0E490210" w14:textId="1ACA97D3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 w:rsidRPr="00B63411">
        <w:rPr>
          <w:rFonts w:cs="Arial"/>
          <w:bCs/>
          <w:sz w:val="20"/>
          <w:szCs w:val="20"/>
        </w:rPr>
        <w:t xml:space="preserve">Localized resource adequacy </w:t>
      </w:r>
      <w:r w:rsidRPr="00B63411" w:rsidR="002A2596">
        <w:rPr>
          <w:rFonts w:cs="Arial"/>
          <w:bCs/>
          <w:sz w:val="20"/>
          <w:szCs w:val="20"/>
        </w:rPr>
        <w:t>needs</w:t>
      </w:r>
      <w:r w:rsidR="00F67880">
        <w:rPr>
          <w:rFonts w:cs="Arial"/>
          <w:bCs/>
          <w:sz w:val="20"/>
          <w:szCs w:val="20"/>
        </w:rPr>
        <w:t xml:space="preserve"> and the </w:t>
      </w:r>
      <w:r w:rsidR="001967E5">
        <w:rPr>
          <w:rFonts w:cs="Arial"/>
          <w:bCs/>
          <w:sz w:val="20"/>
          <w:szCs w:val="20"/>
        </w:rPr>
        <w:t>generator’s ability to meet that need</w:t>
      </w:r>
    </w:p>
    <w:p w:rsidRPr="00927331" w:rsidR="00927331" w:rsidP="00927331" w:rsidRDefault="00927331" w14:paraId="56F288CB" w14:textId="77777777">
      <w:pPr>
        <w:rPr>
          <w:rFonts w:cs="Arial"/>
          <w:bCs/>
          <w:sz w:val="20"/>
          <w:szCs w:val="20"/>
        </w:rPr>
      </w:pPr>
    </w:p>
    <w:p w:rsidR="00863814" w:rsidP="00F33B4D" w:rsidRDefault="00863814" w14:paraId="5A56CC50" w14:textId="7C07997D">
      <w:pPr>
        <w:pStyle w:val="ListParagraph"/>
        <w:numPr>
          <w:ilvl w:val="0"/>
          <w:numId w:val="6"/>
        </w:numPr>
        <w:spacing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Strict eligibility requirements </w:t>
      </w:r>
      <w:r w:rsidR="00317D4F">
        <w:rPr>
          <w:rFonts w:cs="Arial"/>
          <w:bCs/>
          <w:sz w:val="20"/>
          <w:szCs w:val="20"/>
        </w:rPr>
        <w:t xml:space="preserve">due at the time of </w:t>
      </w:r>
      <w:r w:rsidR="00C31A8C">
        <w:rPr>
          <w:rFonts w:cs="Arial"/>
          <w:bCs/>
          <w:sz w:val="20"/>
          <w:szCs w:val="20"/>
        </w:rPr>
        <w:t xml:space="preserve">ERAS </w:t>
      </w:r>
      <w:r w:rsidR="00317D4F">
        <w:rPr>
          <w:rFonts w:cs="Arial"/>
          <w:bCs/>
          <w:sz w:val="20"/>
          <w:szCs w:val="20"/>
        </w:rPr>
        <w:t xml:space="preserve">application submittal, </w:t>
      </w:r>
      <w:r w:rsidRPr="6D85BEEC" w:rsidR="2B73F9E3">
        <w:rPr>
          <w:rFonts w:cs="Arial"/>
          <w:sz w:val="20"/>
          <w:szCs w:val="20"/>
        </w:rPr>
        <w:t xml:space="preserve">along with all other requirements applicable to </w:t>
      </w:r>
      <w:r w:rsidR="00900FF0">
        <w:rPr>
          <w:rFonts w:cs="Arial"/>
          <w:sz w:val="20"/>
          <w:szCs w:val="20"/>
        </w:rPr>
        <w:t>IRs</w:t>
      </w:r>
      <w:r w:rsidRPr="4C90144C" w:rsidR="51B24462">
        <w:rPr>
          <w:rFonts w:cs="Arial"/>
          <w:sz w:val="20"/>
          <w:szCs w:val="20"/>
        </w:rPr>
        <w:t xml:space="preserve"> </w:t>
      </w:r>
      <w:r w:rsidRPr="29548509" w:rsidR="51B24462">
        <w:rPr>
          <w:rFonts w:cs="Arial"/>
          <w:sz w:val="20"/>
          <w:szCs w:val="20"/>
        </w:rPr>
        <w:t>processed through the queue,</w:t>
      </w:r>
      <w:r w:rsidR="00315F7A">
        <w:rPr>
          <w:rFonts w:cs="Arial"/>
          <w:sz w:val="20"/>
          <w:szCs w:val="20"/>
        </w:rPr>
        <w:t xml:space="preserve"> </w:t>
      </w:r>
      <w:r w:rsidRPr="29548509">
        <w:rPr>
          <w:rFonts w:cs="Arial"/>
          <w:sz w:val="20"/>
          <w:szCs w:val="20"/>
        </w:rPr>
        <w:t>includ</w:t>
      </w:r>
      <w:r w:rsidRPr="29548509" w:rsidR="4A7E4391">
        <w:rPr>
          <w:rFonts w:cs="Arial"/>
          <w:sz w:val="20"/>
          <w:szCs w:val="20"/>
        </w:rPr>
        <w:t>e:</w:t>
      </w:r>
      <w:r>
        <w:rPr>
          <w:rFonts w:cs="Arial"/>
          <w:bCs/>
          <w:sz w:val="20"/>
          <w:szCs w:val="20"/>
        </w:rPr>
        <w:t xml:space="preserve"> 100% </w:t>
      </w:r>
      <w:r w:rsidR="005F0B59">
        <w:rPr>
          <w:rFonts w:cs="Arial"/>
          <w:bCs/>
          <w:sz w:val="20"/>
          <w:szCs w:val="20"/>
        </w:rPr>
        <w:t>g</w:t>
      </w:r>
      <w:r w:rsidR="005914FE">
        <w:rPr>
          <w:rFonts w:cs="Arial"/>
          <w:bCs/>
          <w:sz w:val="20"/>
          <w:szCs w:val="20"/>
        </w:rPr>
        <w:t>en</w:t>
      </w:r>
      <w:r w:rsidR="005F0B59">
        <w:rPr>
          <w:rFonts w:cs="Arial"/>
          <w:bCs/>
          <w:sz w:val="20"/>
          <w:szCs w:val="20"/>
        </w:rPr>
        <w:t>erator</w:t>
      </w:r>
      <w:r w:rsidR="005914FE">
        <w:rPr>
          <w:rFonts w:cs="Arial"/>
          <w:bCs/>
          <w:sz w:val="20"/>
          <w:szCs w:val="20"/>
        </w:rPr>
        <w:t xml:space="preserve"> and I</w:t>
      </w:r>
      <w:r w:rsidR="0069081D">
        <w:rPr>
          <w:rFonts w:cs="Arial"/>
          <w:bCs/>
          <w:sz w:val="20"/>
          <w:szCs w:val="20"/>
        </w:rPr>
        <w:t xml:space="preserve">nterconnection </w:t>
      </w:r>
      <w:r w:rsidR="005914FE">
        <w:rPr>
          <w:rFonts w:cs="Arial"/>
          <w:bCs/>
          <w:sz w:val="20"/>
          <w:szCs w:val="20"/>
        </w:rPr>
        <w:t>C</w:t>
      </w:r>
      <w:r w:rsidR="0069081D">
        <w:rPr>
          <w:rFonts w:cs="Arial"/>
          <w:bCs/>
          <w:sz w:val="20"/>
          <w:szCs w:val="20"/>
        </w:rPr>
        <w:t xml:space="preserve">ustomer </w:t>
      </w:r>
      <w:r w:rsidR="005914FE">
        <w:rPr>
          <w:rFonts w:cs="Arial"/>
          <w:bCs/>
          <w:sz w:val="20"/>
          <w:szCs w:val="20"/>
        </w:rPr>
        <w:t>I</w:t>
      </w:r>
      <w:r w:rsidR="0069081D">
        <w:rPr>
          <w:rFonts w:cs="Arial"/>
          <w:bCs/>
          <w:sz w:val="20"/>
          <w:szCs w:val="20"/>
        </w:rPr>
        <w:t xml:space="preserve">nterconnection </w:t>
      </w:r>
      <w:r w:rsidR="005914FE">
        <w:rPr>
          <w:rFonts w:cs="Arial"/>
          <w:bCs/>
          <w:sz w:val="20"/>
          <w:szCs w:val="20"/>
        </w:rPr>
        <w:t>F</w:t>
      </w:r>
      <w:r w:rsidR="0069081D">
        <w:rPr>
          <w:rFonts w:cs="Arial"/>
          <w:bCs/>
          <w:sz w:val="20"/>
          <w:szCs w:val="20"/>
        </w:rPr>
        <w:t>acility (ICIF)</w:t>
      </w:r>
      <w:r w:rsidR="005914F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site control</w:t>
      </w:r>
      <w:r w:rsidR="00827881">
        <w:rPr>
          <w:rFonts w:cs="Arial"/>
          <w:bCs/>
          <w:sz w:val="20"/>
          <w:szCs w:val="20"/>
        </w:rPr>
        <w:t xml:space="preserve">, </w:t>
      </w:r>
      <w:r w:rsidR="003752BB">
        <w:rPr>
          <w:rFonts w:cs="Arial"/>
          <w:bCs/>
          <w:sz w:val="20"/>
          <w:szCs w:val="20"/>
        </w:rPr>
        <w:t>Relevant Electric Retail Rate Authority (</w:t>
      </w:r>
      <w:r w:rsidR="00827881">
        <w:rPr>
          <w:rFonts w:cs="Arial"/>
          <w:bCs/>
          <w:sz w:val="20"/>
          <w:szCs w:val="20"/>
        </w:rPr>
        <w:t>RERRA</w:t>
      </w:r>
      <w:r w:rsidR="003752BB">
        <w:rPr>
          <w:rFonts w:cs="Arial"/>
          <w:bCs/>
          <w:sz w:val="20"/>
          <w:szCs w:val="20"/>
        </w:rPr>
        <w:t>)</w:t>
      </w:r>
      <w:r w:rsidR="00827881">
        <w:rPr>
          <w:rFonts w:cs="Arial"/>
          <w:bCs/>
          <w:sz w:val="20"/>
          <w:szCs w:val="20"/>
        </w:rPr>
        <w:t xml:space="preserve"> </w:t>
      </w:r>
      <w:r w:rsidR="00887B70">
        <w:rPr>
          <w:rFonts w:cs="Arial"/>
          <w:bCs/>
          <w:sz w:val="20"/>
          <w:szCs w:val="20"/>
        </w:rPr>
        <w:t>verification</w:t>
      </w:r>
      <w:r w:rsidR="00827881">
        <w:rPr>
          <w:rFonts w:cs="Arial"/>
          <w:bCs/>
          <w:sz w:val="20"/>
          <w:szCs w:val="20"/>
        </w:rPr>
        <w:t>,</w:t>
      </w:r>
      <w:r w:rsidR="00202A7A">
        <w:rPr>
          <w:rFonts w:cs="Arial"/>
          <w:bCs/>
          <w:sz w:val="20"/>
          <w:szCs w:val="20"/>
        </w:rPr>
        <w:t xml:space="preserve"> off-take agreement,</w:t>
      </w:r>
      <w:r>
        <w:rPr>
          <w:rFonts w:cs="Arial"/>
          <w:bCs/>
          <w:sz w:val="20"/>
          <w:szCs w:val="20"/>
        </w:rPr>
        <w:t xml:space="preserve"> </w:t>
      </w:r>
      <w:r w:rsidR="0069081D">
        <w:rPr>
          <w:rFonts w:cs="Arial"/>
          <w:bCs/>
          <w:sz w:val="20"/>
          <w:szCs w:val="20"/>
        </w:rPr>
        <w:t xml:space="preserve">a non-refundable $100,000 entry </w:t>
      </w:r>
      <w:r w:rsidRPr="5973F072" w:rsidR="0069081D">
        <w:rPr>
          <w:rFonts w:cs="Arial"/>
          <w:sz w:val="20"/>
          <w:szCs w:val="20"/>
        </w:rPr>
        <w:t>D1</w:t>
      </w:r>
      <w:r w:rsidRPr="5973F072" w:rsidR="1FD52254">
        <w:rPr>
          <w:rFonts w:cs="Arial"/>
          <w:sz w:val="20"/>
          <w:szCs w:val="20"/>
        </w:rPr>
        <w:t xml:space="preserve"> application</w:t>
      </w:r>
      <w:r w:rsidRPr="6696E135" w:rsidR="1FD52254">
        <w:rPr>
          <w:rFonts w:cs="Arial"/>
          <w:sz w:val="20"/>
          <w:szCs w:val="20"/>
        </w:rPr>
        <w:t xml:space="preserve"> </w:t>
      </w:r>
      <w:r w:rsidRPr="4C0303D2" w:rsidR="1FD52254">
        <w:rPr>
          <w:rFonts w:cs="Arial"/>
          <w:sz w:val="20"/>
          <w:szCs w:val="20"/>
        </w:rPr>
        <w:t>fee</w:t>
      </w:r>
      <w:r w:rsidRPr="37CF0588" w:rsidR="1FD52254">
        <w:rPr>
          <w:rFonts w:cs="Arial"/>
          <w:sz w:val="20"/>
          <w:szCs w:val="20"/>
        </w:rPr>
        <w:t xml:space="preserve">, </w:t>
      </w:r>
      <w:r w:rsidRPr="6DECCDDE" w:rsidR="4F5442A8">
        <w:rPr>
          <w:rFonts w:cs="Arial"/>
          <w:sz w:val="20"/>
          <w:szCs w:val="20"/>
        </w:rPr>
        <w:t xml:space="preserve">full </w:t>
      </w:r>
      <w:r w:rsidRPr="68033AB8" w:rsidR="4F5442A8">
        <w:rPr>
          <w:rFonts w:cs="Arial"/>
          <w:sz w:val="20"/>
          <w:szCs w:val="20"/>
        </w:rPr>
        <w:t xml:space="preserve">Network Resource </w:t>
      </w:r>
      <w:r w:rsidRPr="0118E03E" w:rsidR="4F5442A8">
        <w:rPr>
          <w:rFonts w:cs="Arial"/>
          <w:sz w:val="20"/>
          <w:szCs w:val="20"/>
        </w:rPr>
        <w:t>I</w:t>
      </w:r>
      <w:r w:rsidRPr="0118E03E" w:rsidR="4E40F7E3">
        <w:rPr>
          <w:rFonts w:cs="Arial"/>
          <w:sz w:val="20"/>
          <w:szCs w:val="20"/>
        </w:rPr>
        <w:t>nterconnection</w:t>
      </w:r>
      <w:r w:rsidRPr="68033AB8" w:rsidR="4F5442A8">
        <w:rPr>
          <w:rFonts w:cs="Arial"/>
          <w:sz w:val="20"/>
          <w:szCs w:val="20"/>
        </w:rPr>
        <w:t xml:space="preserve"> </w:t>
      </w:r>
      <w:r w:rsidRPr="6CF5DBC5" w:rsidR="4F5442A8">
        <w:rPr>
          <w:rFonts w:cs="Arial"/>
          <w:sz w:val="20"/>
          <w:szCs w:val="20"/>
        </w:rPr>
        <w:t xml:space="preserve">Service </w:t>
      </w:r>
      <w:r w:rsidRPr="68033AB8" w:rsidR="4F5442A8">
        <w:rPr>
          <w:rFonts w:cs="Arial"/>
          <w:sz w:val="20"/>
          <w:szCs w:val="20"/>
        </w:rPr>
        <w:t>(</w:t>
      </w:r>
      <w:r w:rsidRPr="519A58CD" w:rsidR="4F5442A8">
        <w:rPr>
          <w:rFonts w:cs="Arial"/>
          <w:sz w:val="20"/>
          <w:szCs w:val="20"/>
        </w:rPr>
        <w:t>NRIS</w:t>
      </w:r>
      <w:r w:rsidRPr="68033AB8" w:rsidR="4F5442A8">
        <w:rPr>
          <w:rFonts w:cs="Arial"/>
          <w:sz w:val="20"/>
          <w:szCs w:val="20"/>
        </w:rPr>
        <w:t>),</w:t>
      </w:r>
      <w:r w:rsidR="0069081D">
        <w:rPr>
          <w:rFonts w:cs="Arial"/>
          <w:bCs/>
          <w:sz w:val="20"/>
          <w:szCs w:val="20"/>
        </w:rPr>
        <w:t xml:space="preserve"> a </w:t>
      </w:r>
      <w:r w:rsidR="00506E19">
        <w:rPr>
          <w:rFonts w:cs="Arial"/>
          <w:bCs/>
          <w:sz w:val="20"/>
          <w:szCs w:val="20"/>
        </w:rPr>
        <w:t>C</w:t>
      </w:r>
      <w:r w:rsidR="006B1C80">
        <w:rPr>
          <w:rFonts w:cs="Arial"/>
          <w:bCs/>
          <w:sz w:val="20"/>
          <w:szCs w:val="20"/>
        </w:rPr>
        <w:t xml:space="preserve">ommercial </w:t>
      </w:r>
      <w:r w:rsidR="00506E19">
        <w:rPr>
          <w:rFonts w:cs="Arial"/>
          <w:bCs/>
          <w:sz w:val="20"/>
          <w:szCs w:val="20"/>
        </w:rPr>
        <w:t>O</w:t>
      </w:r>
      <w:r w:rsidR="006B1C80">
        <w:rPr>
          <w:rFonts w:cs="Arial"/>
          <w:bCs/>
          <w:sz w:val="20"/>
          <w:szCs w:val="20"/>
        </w:rPr>
        <w:t xml:space="preserve">peration </w:t>
      </w:r>
      <w:r w:rsidR="00506E19">
        <w:rPr>
          <w:rFonts w:cs="Arial"/>
          <w:bCs/>
          <w:sz w:val="20"/>
          <w:szCs w:val="20"/>
        </w:rPr>
        <w:t>D</w:t>
      </w:r>
      <w:r w:rsidR="006B1C80">
        <w:rPr>
          <w:rFonts w:cs="Arial"/>
          <w:bCs/>
          <w:sz w:val="20"/>
          <w:szCs w:val="20"/>
        </w:rPr>
        <w:t>ate (COD)</w:t>
      </w:r>
      <w:r w:rsidR="00506E19">
        <w:rPr>
          <w:rFonts w:cs="Arial"/>
          <w:bCs/>
          <w:sz w:val="20"/>
          <w:szCs w:val="20"/>
        </w:rPr>
        <w:t xml:space="preserve"> no later than three years from submission</w:t>
      </w:r>
      <w:r w:rsidR="00D430D3">
        <w:rPr>
          <w:rFonts w:cs="Arial"/>
          <w:bCs/>
          <w:sz w:val="20"/>
          <w:szCs w:val="20"/>
        </w:rPr>
        <w:t xml:space="preserve"> date</w:t>
      </w:r>
      <w:r w:rsidR="0006766F">
        <w:rPr>
          <w:rFonts w:cs="Arial"/>
          <w:bCs/>
          <w:sz w:val="20"/>
          <w:szCs w:val="20"/>
        </w:rPr>
        <w:t>, and the Generating Facility must be within the same LRZ as the identified need (unless an exception is submitted)</w:t>
      </w:r>
      <w:r w:rsidR="00050279">
        <w:rPr>
          <w:rFonts w:cs="Arial"/>
          <w:bCs/>
          <w:sz w:val="20"/>
          <w:szCs w:val="20"/>
        </w:rPr>
        <w:t xml:space="preserve">. </w:t>
      </w:r>
      <w:r w:rsidR="00B52AB0">
        <w:rPr>
          <w:rFonts w:cs="Arial"/>
          <w:bCs/>
          <w:sz w:val="20"/>
          <w:szCs w:val="20"/>
        </w:rPr>
        <w:t>Additionally, the requested</w:t>
      </w:r>
      <w:r w:rsidR="00050279">
        <w:rPr>
          <w:rFonts w:cs="Arial"/>
          <w:bCs/>
          <w:sz w:val="20"/>
          <w:szCs w:val="20"/>
        </w:rPr>
        <w:t xml:space="preserve"> interconnection service must not exceed 150% of the identified MW need.</w:t>
      </w:r>
      <w:r w:rsidR="00E0093D">
        <w:rPr>
          <w:rFonts w:cs="Arial"/>
          <w:bCs/>
          <w:sz w:val="20"/>
          <w:szCs w:val="20"/>
        </w:rPr>
        <w:t xml:space="preserve"> </w:t>
      </w:r>
    </w:p>
    <w:p w:rsidRPr="00F33B4D" w:rsidR="00F33B4D" w:rsidP="00F33B4D" w:rsidRDefault="00F33B4D" w14:paraId="72629BE2" w14:textId="77777777">
      <w:pPr>
        <w:jc w:val="both"/>
        <w:rPr>
          <w:rFonts w:cs="Arial"/>
          <w:bCs/>
          <w:sz w:val="20"/>
          <w:szCs w:val="20"/>
        </w:rPr>
      </w:pPr>
    </w:p>
    <w:p w:rsidRPr="002156F6" w:rsidR="006D051D" w:rsidP="00E107A0" w:rsidRDefault="009E335F" w14:paraId="2216821B" w14:textId="13168551">
      <w:pPr>
        <w:spacing w:line="276" w:lineRule="auto"/>
        <w:rPr>
          <w:rFonts w:cs="Arial"/>
          <w:b/>
          <w:color w:val="82BC00"/>
          <w:u w:val="single"/>
        </w:rPr>
      </w:pPr>
      <w:r>
        <w:rPr>
          <w:rFonts w:cs="Arial"/>
          <w:b/>
          <w:color w:val="82BC00"/>
          <w:u w:val="single"/>
        </w:rPr>
        <w:t xml:space="preserve">ERAS </w:t>
      </w:r>
      <w:r w:rsidR="00237939">
        <w:rPr>
          <w:rFonts w:cs="Arial"/>
          <w:b/>
          <w:color w:val="82BC00"/>
          <w:u w:val="single"/>
        </w:rPr>
        <w:t xml:space="preserve">Application </w:t>
      </w:r>
      <w:r w:rsidRPr="002156F6" w:rsidR="002075E2">
        <w:rPr>
          <w:rFonts w:cs="Arial"/>
          <w:b/>
          <w:color w:val="82BC00"/>
          <w:u w:val="single"/>
        </w:rPr>
        <w:t>Submission Overview</w:t>
      </w:r>
    </w:p>
    <w:p w:rsidRPr="002156F6" w:rsidR="002075E2" w:rsidP="00F22A2E" w:rsidRDefault="00155C09" w14:paraId="73D8D385" w14:textId="6D2320AE">
      <w:pPr>
        <w:spacing w:line="276" w:lineRule="auto"/>
        <w:rPr>
          <w:rFonts w:cs="Arial"/>
          <w:b/>
          <w:i/>
          <w:iCs/>
          <w:color w:val="1F497D" w:themeColor="text2"/>
          <w:sz w:val="20"/>
          <w:szCs w:val="20"/>
        </w:rPr>
      </w:pPr>
      <w:r w:rsidRPr="002156F6">
        <w:rPr>
          <w:rFonts w:cs="Arial"/>
          <w:b/>
          <w:i/>
          <w:iCs/>
          <w:color w:val="1F497D" w:themeColor="text2"/>
          <w:sz w:val="20"/>
          <w:szCs w:val="20"/>
        </w:rPr>
        <w:t>ERAS applicants must submit the following items and information</w:t>
      </w:r>
      <w:r w:rsidR="00237939">
        <w:rPr>
          <w:rFonts w:cs="Arial"/>
          <w:b/>
          <w:i/>
          <w:iCs/>
          <w:color w:val="1F497D" w:themeColor="text2"/>
          <w:sz w:val="20"/>
          <w:szCs w:val="20"/>
        </w:rPr>
        <w:t xml:space="preserve"> at the time of application submission</w:t>
      </w:r>
      <w:r w:rsidRPr="002156F6" w:rsidR="00F33B4D">
        <w:rPr>
          <w:rFonts w:cs="Arial"/>
          <w:b/>
          <w:i/>
          <w:iCs/>
          <w:color w:val="1F497D" w:themeColor="text2"/>
          <w:sz w:val="20"/>
          <w:szCs w:val="20"/>
        </w:rPr>
        <w:t>.</w:t>
      </w:r>
      <w:r w:rsidR="00924C82">
        <w:rPr>
          <w:rFonts w:cs="Arial"/>
          <w:b/>
          <w:i/>
          <w:iCs/>
          <w:color w:val="1F497D" w:themeColor="text2"/>
          <w:sz w:val="20"/>
          <w:szCs w:val="20"/>
        </w:rPr>
        <w:t xml:space="preserve"> Unless marked recommended, an application missing one of these items will be deemed deficient.</w:t>
      </w:r>
    </w:p>
    <w:p w:rsidR="00F33B4D" w:rsidP="00F22A2E" w:rsidRDefault="003E2C92" w14:paraId="60C2437C" w14:textId="7666BD73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Completed Appendix 1</w:t>
      </w:r>
    </w:p>
    <w:p w:rsidR="0042346E" w:rsidP="00F22A2E" w:rsidRDefault="00667224" w14:paraId="5EA6F15A" w14:textId="6FF956FC">
      <w:pPr>
        <w:pStyle w:val="ListParagraph"/>
        <w:numPr>
          <w:ilvl w:val="1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Section 4s </w:t>
      </w:r>
      <w:r w:rsidRPr="00DB33E6">
        <w:rPr>
          <w:rFonts w:cs="Arial"/>
          <w:i/>
          <w:iCs/>
          <w:sz w:val="20"/>
          <w:szCs w:val="20"/>
        </w:rPr>
        <w:t>must</w:t>
      </w:r>
      <w:r>
        <w:rPr>
          <w:rFonts w:cs="Arial"/>
          <w:sz w:val="20"/>
          <w:szCs w:val="20"/>
        </w:rPr>
        <w:t xml:space="preserve"> include:</w:t>
      </w:r>
    </w:p>
    <w:p w:rsidR="00667224" w:rsidP="00F22A2E" w:rsidRDefault="00CF2948" w14:paraId="3DC7CBC7" w14:textId="60D9BD00">
      <w:pPr>
        <w:pStyle w:val="ListParagraph"/>
        <w:numPr>
          <w:ilvl w:val="2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</w:t>
      </w:r>
      <w:r w:rsidR="00DF2985">
        <w:rPr>
          <w:rFonts w:cs="Arial"/>
          <w:sz w:val="20"/>
          <w:szCs w:val="20"/>
        </w:rPr>
        <w:t>equested carve out</w:t>
      </w:r>
      <w:r w:rsidR="005E6011">
        <w:rPr>
          <w:rFonts w:cs="Arial"/>
          <w:sz w:val="20"/>
          <w:szCs w:val="20"/>
        </w:rPr>
        <w:t xml:space="preserve"> </w:t>
      </w:r>
      <w:r w:rsidR="00DF2985">
        <w:rPr>
          <w:rFonts w:cs="Arial"/>
          <w:sz w:val="20"/>
          <w:szCs w:val="20"/>
        </w:rPr>
        <w:t>(if applicable)</w:t>
      </w:r>
    </w:p>
    <w:p w:rsidR="00DF2985" w:rsidP="00F22A2E" w:rsidRDefault="00CF2948" w14:paraId="1A92389B" w14:textId="74BF6AC5">
      <w:pPr>
        <w:pStyle w:val="ListParagraph"/>
        <w:numPr>
          <w:ilvl w:val="2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Transfer project </w:t>
      </w:r>
      <w:r w:rsidR="005E6011">
        <w:rPr>
          <w:rFonts w:cs="Arial"/>
          <w:sz w:val="20"/>
          <w:szCs w:val="20"/>
        </w:rPr>
        <w:t>declaration</w:t>
      </w:r>
      <w:r w:rsidR="00A13921">
        <w:rPr>
          <w:rFonts w:cs="Arial"/>
          <w:sz w:val="20"/>
          <w:szCs w:val="20"/>
        </w:rPr>
        <w:t xml:space="preserve"> </w:t>
      </w:r>
      <w:r w:rsidR="00BF03FD">
        <w:rPr>
          <w:rFonts w:cs="Arial"/>
          <w:sz w:val="20"/>
          <w:szCs w:val="20"/>
        </w:rPr>
        <w:t>(if applicable)</w:t>
      </w:r>
    </w:p>
    <w:p w:rsidR="00902849" w:rsidP="00902849" w:rsidRDefault="00902849" w14:paraId="652AC0EA" w14:textId="77777777">
      <w:pPr>
        <w:pStyle w:val="ListParagraph"/>
        <w:numPr>
          <w:ilvl w:val="2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Description of resource adequacy or reliability need</w:t>
      </w:r>
    </w:p>
    <w:p w:rsidR="00A13921" w:rsidP="00F22A2E" w:rsidRDefault="002439E3" w14:paraId="51FAC27D" w14:textId="2DD23740">
      <w:pPr>
        <w:pStyle w:val="ListParagraph"/>
        <w:numPr>
          <w:ilvl w:val="2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Information pertaining to the LRZ requirement</w:t>
      </w:r>
    </w:p>
    <w:p w:rsidR="00F22A2E" w:rsidP="00F22A2E" w:rsidRDefault="002439E3" w14:paraId="2719DE56" w14:textId="67BE1623">
      <w:pPr>
        <w:pStyle w:val="ListParagraph"/>
        <w:numPr>
          <w:ilvl w:val="2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Information pertaining to the </w:t>
      </w:r>
      <w:r w:rsidR="00B2143A">
        <w:rPr>
          <w:rFonts w:cs="Arial"/>
          <w:sz w:val="20"/>
          <w:szCs w:val="20"/>
        </w:rPr>
        <w:t>size requiremen</w:t>
      </w:r>
      <w:r w:rsidR="00C75944">
        <w:rPr>
          <w:rFonts w:cs="Arial"/>
          <w:sz w:val="20"/>
          <w:szCs w:val="20"/>
        </w:rPr>
        <w:t>t</w:t>
      </w:r>
    </w:p>
    <w:p w:rsidRPr="00C75944" w:rsidR="00C75944" w:rsidP="00C75944" w:rsidRDefault="00C75944" w14:paraId="58F526E4" w14:textId="77777777">
      <w:pPr>
        <w:rPr>
          <w:rFonts w:cs="Arial"/>
          <w:sz w:val="20"/>
          <w:szCs w:val="20"/>
        </w:rPr>
      </w:pPr>
    </w:p>
    <w:p w:rsidR="00B2143A" w:rsidP="00237939" w:rsidRDefault="003752BB" w14:paraId="4298B8B6" w14:textId="4392866B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RERRA Verification (for projects not serving retail load)</w:t>
      </w:r>
    </w:p>
    <w:p w:rsidRPr="00C75944" w:rsidR="00C75944" w:rsidP="00C75944" w:rsidRDefault="00C75944" w14:paraId="42F9608B" w14:textId="77777777">
      <w:pPr>
        <w:rPr>
          <w:rFonts w:cs="Arial"/>
          <w:sz w:val="20"/>
          <w:szCs w:val="20"/>
        </w:rPr>
      </w:pPr>
    </w:p>
    <w:p w:rsidR="003752BB" w:rsidP="00237939" w:rsidRDefault="00237939" w14:paraId="72B58D17" w14:textId="21A5A7C5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Off-take agreement</w:t>
      </w:r>
    </w:p>
    <w:p w:rsidRPr="00C75944" w:rsidR="00C75944" w:rsidP="00C75944" w:rsidRDefault="00C75944" w14:paraId="554E4864" w14:textId="77777777">
      <w:pPr>
        <w:rPr>
          <w:rFonts w:cs="Arial"/>
          <w:sz w:val="20"/>
          <w:szCs w:val="20"/>
        </w:rPr>
      </w:pPr>
    </w:p>
    <w:p w:rsidR="00237939" w:rsidP="00237939" w:rsidRDefault="00237939" w14:paraId="151AD919" w14:textId="1AC9488C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Payment (D1, D2, M2)</w:t>
      </w:r>
    </w:p>
    <w:p w:rsidRPr="000864F2" w:rsidR="000864F2" w:rsidP="000864F2" w:rsidRDefault="000864F2" w14:paraId="7070408F" w14:textId="77777777">
      <w:pPr>
        <w:rPr>
          <w:rFonts w:cs="Arial"/>
          <w:sz w:val="20"/>
          <w:szCs w:val="20"/>
        </w:rPr>
      </w:pPr>
    </w:p>
    <w:p w:rsidR="001C50B4" w:rsidP="00237939" w:rsidRDefault="001C50B4" w14:paraId="19C0754B" w14:textId="073E0431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PSCAD models (recommended)</w:t>
      </w:r>
    </w:p>
    <w:p w:rsidRPr="00902849" w:rsidR="00902849" w:rsidP="00902849" w:rsidRDefault="00902849" w14:paraId="3F971F92" w14:textId="77777777">
      <w:pPr>
        <w:pStyle w:val="ListParagraph"/>
        <w:rPr>
          <w:rFonts w:cs="Arial"/>
          <w:sz w:val="20"/>
          <w:szCs w:val="20"/>
        </w:rPr>
      </w:pPr>
    </w:p>
    <w:p w:rsidRPr="003E2C92" w:rsidR="00902849" w:rsidP="00237939" w:rsidRDefault="00902849" w14:paraId="4A768347" w14:textId="62B6BD0A">
      <w:pPr>
        <w:pStyle w:val="ListParagraph"/>
        <w:numPr>
          <w:ilvl w:val="0"/>
          <w:numId w:val="21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Proof of </w:t>
      </w:r>
      <w:r w:rsidR="00AA7756">
        <w:rPr>
          <w:rFonts w:cs="Arial"/>
          <w:sz w:val="20"/>
          <w:szCs w:val="20"/>
        </w:rPr>
        <w:t xml:space="preserve">initiated </w:t>
      </w:r>
      <w:r>
        <w:rPr>
          <w:rFonts w:cs="Arial"/>
          <w:sz w:val="20"/>
          <w:szCs w:val="20"/>
        </w:rPr>
        <w:t xml:space="preserve">Market Participant </w:t>
      </w:r>
      <w:r w:rsidR="00AA7756">
        <w:rPr>
          <w:rFonts w:cs="Arial"/>
          <w:sz w:val="20"/>
          <w:szCs w:val="20"/>
        </w:rPr>
        <w:t>registration</w:t>
      </w:r>
      <w:r w:rsidR="00DD052A">
        <w:rPr>
          <w:rFonts w:cs="Arial"/>
          <w:sz w:val="20"/>
          <w:szCs w:val="20"/>
        </w:rPr>
        <w:t xml:space="preserve"> (recommended) for applicants in JTIQ region</w:t>
      </w:r>
    </w:p>
    <w:p w:rsidR="002156F6" w:rsidP="00E107A0" w:rsidRDefault="002156F6" w14:paraId="2893659F" w14:textId="77777777">
      <w:pPr>
        <w:spacing w:line="276" w:lineRule="auto"/>
        <w:rPr>
          <w:rFonts w:cs="Arial"/>
          <w:sz w:val="20"/>
          <w:szCs w:val="20"/>
        </w:rPr>
      </w:pPr>
    </w:p>
    <w:p w:rsidR="00C76B41" w:rsidP="00203E6D" w:rsidRDefault="00382102" w14:paraId="61DC2C30" w14:textId="747A8C6B">
      <w:pPr>
        <w:spacing w:line="276" w:lineRule="auto"/>
        <w:rPr>
          <w:rFonts w:cs="Arial"/>
          <w:b/>
          <w:color w:val="82BC00"/>
          <w:u w:val="single"/>
        </w:rPr>
      </w:pPr>
      <w:r w:rsidRPr="00C76B41">
        <w:rPr>
          <w:rFonts w:cs="Arial"/>
          <w:b/>
          <w:color w:val="82BC00"/>
          <w:u w:val="single"/>
        </w:rPr>
        <w:t>ERAS Cycles</w:t>
      </w:r>
      <w:r w:rsidR="0060497B">
        <w:rPr>
          <w:rFonts w:cs="Arial"/>
          <w:b/>
          <w:color w:val="82BC00"/>
          <w:u w:val="single"/>
        </w:rPr>
        <w:t>, Caps,</w:t>
      </w:r>
      <w:r w:rsidR="00BA4524">
        <w:rPr>
          <w:rFonts w:cs="Arial"/>
          <w:b/>
          <w:color w:val="82BC00"/>
          <w:u w:val="single"/>
        </w:rPr>
        <w:t xml:space="preserve"> </w:t>
      </w:r>
      <w:r w:rsidR="00A105D8">
        <w:rPr>
          <w:rFonts w:cs="Arial"/>
          <w:b/>
          <w:color w:val="82BC00"/>
          <w:u w:val="single"/>
        </w:rPr>
        <w:t xml:space="preserve">Carve Outs, </w:t>
      </w:r>
      <w:r w:rsidR="00BA4524">
        <w:rPr>
          <w:rFonts w:cs="Arial"/>
          <w:b/>
          <w:color w:val="82BC00"/>
          <w:u w:val="single"/>
        </w:rPr>
        <w:t>&amp; Application Deadlines</w:t>
      </w:r>
    </w:p>
    <w:p w:rsidR="00382102" w:rsidP="00486FA7" w:rsidRDefault="0086311B" w14:paraId="17B9690D" w14:textId="1B9C4F4C">
      <w:pPr>
        <w:spacing w:line="276" w:lineRule="auto"/>
        <w:rPr>
          <w:rFonts w:cs="Arial"/>
          <w:b/>
          <w:i/>
          <w:iCs/>
          <w:color w:val="1F497D" w:themeColor="text2"/>
          <w:sz w:val="20"/>
          <w:szCs w:val="20"/>
        </w:rPr>
      </w:pPr>
      <w:r w:rsidRPr="00C76B41">
        <w:rPr>
          <w:rFonts w:cs="Arial"/>
          <w:b/>
          <w:i/>
          <w:iCs/>
          <w:color w:val="1F497D" w:themeColor="text2"/>
          <w:sz w:val="20"/>
          <w:szCs w:val="20"/>
        </w:rPr>
        <w:t xml:space="preserve">ERAS </w:t>
      </w:r>
      <w:r w:rsidRPr="00AF76C7" w:rsidR="00AF76C7">
        <w:rPr>
          <w:rFonts w:cs="Arial"/>
          <w:b/>
          <w:i/>
          <w:iCs/>
          <w:color w:val="1F497D" w:themeColor="text2"/>
          <w:sz w:val="20"/>
          <w:szCs w:val="20"/>
        </w:rPr>
        <w:t>Interconnection</w:t>
      </w:r>
      <w:r w:rsidRPr="00C76B41" w:rsidR="00E616F9">
        <w:rPr>
          <w:rFonts w:cs="Arial"/>
          <w:b/>
          <w:i/>
          <w:iCs/>
          <w:color w:val="1F497D" w:themeColor="text2"/>
          <w:sz w:val="20"/>
          <w:szCs w:val="20"/>
        </w:rPr>
        <w:t xml:space="preserve"> Requests</w:t>
      </w:r>
      <w:r w:rsidR="00874CF9">
        <w:rPr>
          <w:rFonts w:cs="Arial"/>
          <w:b/>
          <w:i/>
          <w:iCs/>
          <w:color w:val="1F497D" w:themeColor="text2"/>
          <w:sz w:val="20"/>
          <w:szCs w:val="20"/>
        </w:rPr>
        <w:t xml:space="preserve"> </w:t>
      </w:r>
      <w:r w:rsidR="0014538E">
        <w:rPr>
          <w:rFonts w:cs="Arial"/>
          <w:b/>
          <w:i/>
          <w:iCs/>
          <w:color w:val="1F497D" w:themeColor="text2"/>
          <w:sz w:val="20"/>
          <w:szCs w:val="20"/>
        </w:rPr>
        <w:t>can be</w:t>
      </w:r>
      <w:r w:rsidRPr="00C76B41" w:rsidR="00E616F9">
        <w:rPr>
          <w:rFonts w:cs="Arial"/>
          <w:b/>
          <w:i/>
          <w:iCs/>
          <w:color w:val="1F497D" w:themeColor="text2"/>
          <w:sz w:val="20"/>
          <w:szCs w:val="20"/>
        </w:rPr>
        <w:t xml:space="preserve"> submitted and compiled for stud</w:t>
      </w:r>
      <w:r w:rsidR="00F964C6">
        <w:rPr>
          <w:rFonts w:cs="Arial"/>
          <w:b/>
          <w:i/>
          <w:iCs/>
          <w:color w:val="1F497D" w:themeColor="text2"/>
          <w:sz w:val="20"/>
          <w:szCs w:val="20"/>
        </w:rPr>
        <w:t>y</w:t>
      </w:r>
      <w:r w:rsidR="0014538E">
        <w:rPr>
          <w:rFonts w:cs="Arial"/>
          <w:b/>
          <w:i/>
          <w:iCs/>
          <w:color w:val="1F497D" w:themeColor="text2"/>
          <w:sz w:val="20"/>
          <w:szCs w:val="20"/>
        </w:rPr>
        <w:t xml:space="preserve"> after the effective date</w:t>
      </w:r>
      <w:r w:rsidR="005E73E0">
        <w:rPr>
          <w:rFonts w:cs="Arial"/>
          <w:b/>
          <w:i/>
          <w:iCs/>
          <w:color w:val="1F497D" w:themeColor="text2"/>
          <w:sz w:val="20"/>
          <w:szCs w:val="20"/>
        </w:rPr>
        <w:t xml:space="preserve">. </w:t>
      </w:r>
      <w:r w:rsidR="00505033">
        <w:rPr>
          <w:rFonts w:cs="Arial"/>
          <w:b/>
          <w:i/>
          <w:iCs/>
          <w:color w:val="1F497D" w:themeColor="text2"/>
          <w:sz w:val="20"/>
          <w:szCs w:val="20"/>
        </w:rPr>
        <w:t>Projects are studied on a first</w:t>
      </w:r>
      <w:r w:rsidR="00B4101B">
        <w:rPr>
          <w:rFonts w:cs="Arial"/>
          <w:b/>
          <w:i/>
          <w:iCs/>
          <w:color w:val="1F497D" w:themeColor="text2"/>
          <w:sz w:val="20"/>
          <w:szCs w:val="20"/>
        </w:rPr>
        <w:t>-</w:t>
      </w:r>
      <w:r w:rsidR="00505033">
        <w:rPr>
          <w:rFonts w:cs="Arial"/>
          <w:b/>
          <w:i/>
          <w:iCs/>
          <w:color w:val="1F497D" w:themeColor="text2"/>
          <w:sz w:val="20"/>
          <w:szCs w:val="20"/>
        </w:rPr>
        <w:t>come, first</w:t>
      </w:r>
      <w:r w:rsidR="00B4101B">
        <w:rPr>
          <w:rFonts w:cs="Arial"/>
          <w:b/>
          <w:i/>
          <w:iCs/>
          <w:color w:val="1F497D" w:themeColor="text2"/>
          <w:sz w:val="20"/>
          <w:szCs w:val="20"/>
        </w:rPr>
        <w:t>-</w:t>
      </w:r>
      <w:r w:rsidR="00505033">
        <w:rPr>
          <w:rFonts w:cs="Arial"/>
          <w:b/>
          <w:i/>
          <w:iCs/>
          <w:color w:val="1F497D" w:themeColor="text2"/>
          <w:sz w:val="20"/>
          <w:szCs w:val="20"/>
        </w:rPr>
        <w:t>served basis.</w:t>
      </w:r>
      <w:r w:rsidR="00453118">
        <w:rPr>
          <w:rFonts w:cs="Arial"/>
          <w:b/>
          <w:i/>
          <w:iCs/>
          <w:color w:val="1F497D" w:themeColor="text2"/>
          <w:sz w:val="20"/>
          <w:szCs w:val="20"/>
        </w:rPr>
        <w:t xml:space="preserve"> </w:t>
      </w:r>
      <w:r w:rsidR="009F140A">
        <w:rPr>
          <w:rFonts w:cs="Arial"/>
          <w:b/>
          <w:i/>
          <w:iCs/>
          <w:color w:val="1F497D" w:themeColor="text2"/>
          <w:sz w:val="20"/>
          <w:szCs w:val="20"/>
        </w:rPr>
        <w:t>Kickoff for each project is de</w:t>
      </w:r>
      <w:r w:rsidR="004930EC">
        <w:rPr>
          <w:rFonts w:cs="Arial"/>
          <w:b/>
          <w:i/>
          <w:iCs/>
          <w:color w:val="1F497D" w:themeColor="text2"/>
          <w:sz w:val="20"/>
          <w:szCs w:val="20"/>
        </w:rPr>
        <w:t>termined by</w:t>
      </w:r>
      <w:r w:rsidR="009F140A">
        <w:rPr>
          <w:rFonts w:cs="Arial"/>
          <w:b/>
          <w:i/>
          <w:iCs/>
          <w:color w:val="1F497D" w:themeColor="text2"/>
          <w:sz w:val="20"/>
          <w:szCs w:val="20"/>
        </w:rPr>
        <w:t xml:space="preserve"> submission time.</w:t>
      </w:r>
    </w:p>
    <w:p w:rsidR="00AF76C7" w:rsidP="00EE08CA" w:rsidRDefault="00AF76C7" w14:paraId="2CB2662A" w14:textId="77777777">
      <w:pPr>
        <w:rPr>
          <w:rFonts w:cs="Arial"/>
          <w:b/>
          <w:i/>
          <w:iCs/>
          <w:color w:val="1F497D" w:themeColor="text2"/>
          <w:sz w:val="20"/>
          <w:szCs w:val="20"/>
        </w:rPr>
      </w:pPr>
    </w:p>
    <w:p w:rsidRPr="00486FA7" w:rsidR="00F3644A" w:rsidP="007C1D7C" w:rsidRDefault="00971C81" w14:paraId="0FFFF567" w14:textId="1870E0FE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ERAS </w:t>
      </w:r>
      <w:r w:rsidR="00311139">
        <w:rPr>
          <w:rFonts w:cs="Arial"/>
          <w:b/>
          <w:sz w:val="20"/>
          <w:szCs w:val="20"/>
        </w:rPr>
        <w:t>Project Cap and Carve Outs</w:t>
      </w:r>
    </w:p>
    <w:p w:rsidR="0060497B" w:rsidP="004B7EA7" w:rsidRDefault="004B29C1" w14:paraId="2D69A85C" w14:textId="69DD97D1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will study no more than 68 </w:t>
      </w:r>
      <w:r w:rsidR="008076D4">
        <w:rPr>
          <w:rFonts w:cs="Arial"/>
          <w:bCs/>
          <w:sz w:val="20"/>
          <w:szCs w:val="20"/>
        </w:rPr>
        <w:t xml:space="preserve">ERAS </w:t>
      </w:r>
      <w:r w:rsidR="002E5555">
        <w:rPr>
          <w:rFonts w:cs="Arial"/>
          <w:bCs/>
          <w:sz w:val="20"/>
          <w:szCs w:val="20"/>
        </w:rPr>
        <w:t xml:space="preserve">projects total </w:t>
      </w:r>
      <w:r w:rsidR="0060497B">
        <w:rPr>
          <w:rFonts w:cs="Arial"/>
          <w:bCs/>
          <w:sz w:val="20"/>
          <w:szCs w:val="20"/>
        </w:rPr>
        <w:t>until the sunset date of August 31, 2027.</w:t>
      </w:r>
    </w:p>
    <w:p w:rsidR="00050279" w:rsidP="004B7EA7" w:rsidRDefault="004F04A5" w14:paraId="24F26EAC" w14:textId="2D5B82CF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Of the 68 projects, </w:t>
      </w:r>
      <w:r w:rsidR="00DA2968">
        <w:rPr>
          <w:rFonts w:cs="Arial"/>
          <w:bCs/>
          <w:sz w:val="20"/>
          <w:szCs w:val="20"/>
        </w:rPr>
        <w:t xml:space="preserve">MISO has carved out </w:t>
      </w:r>
      <w:r w:rsidR="00036B27">
        <w:rPr>
          <w:rFonts w:cs="Arial"/>
          <w:bCs/>
          <w:sz w:val="20"/>
          <w:szCs w:val="20"/>
        </w:rPr>
        <w:t xml:space="preserve">a maximum of </w:t>
      </w:r>
      <w:r>
        <w:rPr>
          <w:rFonts w:cs="Arial"/>
          <w:bCs/>
          <w:sz w:val="20"/>
          <w:szCs w:val="20"/>
        </w:rPr>
        <w:t xml:space="preserve">8 ERAS IRs </w:t>
      </w:r>
      <w:r w:rsidR="00036B27">
        <w:rPr>
          <w:rFonts w:cs="Arial"/>
          <w:bCs/>
          <w:sz w:val="20"/>
          <w:szCs w:val="20"/>
        </w:rPr>
        <w:t>to serve retail choice load</w:t>
      </w:r>
      <w:r w:rsidR="00042D36">
        <w:rPr>
          <w:rFonts w:cs="Arial"/>
          <w:bCs/>
          <w:sz w:val="20"/>
          <w:szCs w:val="20"/>
        </w:rPr>
        <w:t>.</w:t>
      </w:r>
      <w:r w:rsidR="007522AE">
        <w:rPr>
          <w:rFonts w:cs="Arial"/>
          <w:bCs/>
          <w:sz w:val="20"/>
          <w:szCs w:val="20"/>
        </w:rPr>
        <w:t xml:space="preserve"> </w:t>
      </w:r>
    </w:p>
    <w:p w:rsidR="00AB691A" w:rsidP="004B7EA7" w:rsidRDefault="000F61BB" w14:paraId="4ECD5229" w14:textId="73CD4342">
      <w:pPr>
        <w:pStyle w:val="ListParagraph"/>
        <w:numPr>
          <w:ilvl w:val="2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These projects </w:t>
      </w:r>
      <w:r w:rsidR="00E52824">
        <w:rPr>
          <w:rFonts w:cs="Arial"/>
          <w:bCs/>
          <w:sz w:val="20"/>
          <w:szCs w:val="20"/>
        </w:rPr>
        <w:t>must</w:t>
      </w:r>
      <w:r w:rsidR="0031081B">
        <w:rPr>
          <w:rFonts w:cs="Arial"/>
          <w:bCs/>
          <w:sz w:val="20"/>
          <w:szCs w:val="20"/>
        </w:rPr>
        <w:t xml:space="preserve"> address retail choice </w:t>
      </w:r>
      <w:r w:rsidRPr="006F4619" w:rsidR="0031081B">
        <w:rPr>
          <w:rFonts w:cs="Arial"/>
          <w:i/>
          <w:sz w:val="20"/>
          <w:szCs w:val="20"/>
        </w:rPr>
        <w:t>load</w:t>
      </w:r>
      <w:r w:rsidR="00B4756E">
        <w:rPr>
          <w:rFonts w:cs="Arial"/>
          <w:bCs/>
          <w:sz w:val="20"/>
          <w:szCs w:val="20"/>
        </w:rPr>
        <w:t xml:space="preserve">, which is currently located in Illinois and approximately 10% of Michigan. </w:t>
      </w:r>
    </w:p>
    <w:p w:rsidR="00CE77B4" w:rsidP="542A1482" w:rsidRDefault="00D204FA" w14:paraId="4D5530C4" w14:textId="735ED417">
      <w:pPr>
        <w:pStyle w:val="ListParagraph"/>
        <w:numPr>
          <w:ilvl w:val="1"/>
          <w:numId w:val="6"/>
        </w:numPr>
        <w:spacing w:line="360" w:lineRule="auto"/>
        <w:rPr>
          <w:rFonts w:cs="Arial"/>
          <w:sz w:val="20"/>
          <w:szCs w:val="20"/>
        </w:rPr>
      </w:pPr>
      <w:r w:rsidRPr="542A1482">
        <w:rPr>
          <w:rFonts w:cs="Arial"/>
          <w:sz w:val="20"/>
          <w:szCs w:val="20"/>
        </w:rPr>
        <w:t xml:space="preserve">Of the 68 projects, MISO has carved out </w:t>
      </w:r>
      <w:r w:rsidRPr="316068F4" w:rsidR="00036B27">
        <w:rPr>
          <w:rFonts w:cs="Arial"/>
          <w:sz w:val="20"/>
          <w:szCs w:val="20"/>
        </w:rPr>
        <w:t>1</w:t>
      </w:r>
      <w:r w:rsidRPr="316068F4" w:rsidR="182C909D">
        <w:rPr>
          <w:rFonts w:cs="Arial"/>
          <w:sz w:val="20"/>
          <w:szCs w:val="20"/>
        </w:rPr>
        <w:t>0</w:t>
      </w:r>
      <w:r w:rsidRPr="542A1482" w:rsidR="00036B27">
        <w:rPr>
          <w:rFonts w:cs="Arial"/>
          <w:sz w:val="20"/>
          <w:szCs w:val="20"/>
        </w:rPr>
        <w:t xml:space="preserve"> ERAS IRs </w:t>
      </w:r>
      <w:r w:rsidRPr="542A1482" w:rsidR="00DA2968">
        <w:rPr>
          <w:rFonts w:cs="Arial"/>
          <w:sz w:val="20"/>
          <w:szCs w:val="20"/>
        </w:rPr>
        <w:t>for Independent Power Producers (IPP</w:t>
      </w:r>
      <w:r w:rsidRPr="542A1482" w:rsidR="00BE0D74">
        <w:rPr>
          <w:rFonts w:cs="Arial"/>
          <w:sz w:val="20"/>
          <w:szCs w:val="20"/>
        </w:rPr>
        <w:t>s</w:t>
      </w:r>
      <w:r w:rsidRPr="542A1482" w:rsidR="00DA2968">
        <w:rPr>
          <w:rFonts w:cs="Arial"/>
          <w:sz w:val="20"/>
          <w:szCs w:val="20"/>
        </w:rPr>
        <w:t>)</w:t>
      </w:r>
      <w:r w:rsidRPr="542A1482" w:rsidR="00327CEB">
        <w:rPr>
          <w:rFonts w:cs="Arial"/>
          <w:sz w:val="20"/>
          <w:szCs w:val="20"/>
        </w:rPr>
        <w:t xml:space="preserve"> with agreements with entities other than Load Serving Entities (LSEs).</w:t>
      </w:r>
    </w:p>
    <w:p w:rsidR="00AB691A" w:rsidP="542A1482" w:rsidRDefault="00CD6E32" w14:paraId="0A5F5C54" w14:textId="370E03C5">
      <w:pPr>
        <w:pStyle w:val="ListParagraph"/>
        <w:numPr>
          <w:ilvl w:val="2"/>
          <w:numId w:val="6"/>
        </w:numPr>
        <w:spacing w:line="360" w:lineRule="auto"/>
        <w:rPr>
          <w:rFonts w:cs="Arial"/>
          <w:sz w:val="20"/>
          <w:szCs w:val="20"/>
        </w:rPr>
      </w:pPr>
      <w:r w:rsidRPr="542A1482">
        <w:rPr>
          <w:rFonts w:cs="Arial"/>
          <w:sz w:val="20"/>
          <w:szCs w:val="20"/>
        </w:rPr>
        <w:t xml:space="preserve">Any ERAS IRs submitted by IPPs that do not involve an LSE will be counted towards the </w:t>
      </w:r>
      <w:r w:rsidRPr="06A68492" w:rsidR="1AFA671D">
        <w:rPr>
          <w:rFonts w:cs="Arial"/>
          <w:sz w:val="20"/>
          <w:szCs w:val="20"/>
        </w:rPr>
        <w:t>1</w:t>
      </w:r>
      <w:r w:rsidRPr="06A68492" w:rsidR="46B29A52">
        <w:rPr>
          <w:rFonts w:cs="Arial"/>
          <w:sz w:val="20"/>
          <w:szCs w:val="20"/>
        </w:rPr>
        <w:t>0</w:t>
      </w:r>
      <w:r w:rsidRPr="542A1482">
        <w:rPr>
          <w:rFonts w:cs="Arial"/>
          <w:sz w:val="20"/>
          <w:szCs w:val="20"/>
        </w:rPr>
        <w:t xml:space="preserve"> ERAS IRs cap for IPPs. </w:t>
      </w:r>
    </w:p>
    <w:p w:rsidR="001D4756" w:rsidP="001D4756" w:rsidRDefault="00393A8C" w14:paraId="27C71BF7" w14:textId="5FAFDACB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ERAS applicants must indicate in </w:t>
      </w:r>
      <w:r w:rsidR="005E085F">
        <w:rPr>
          <w:rFonts w:cs="Arial"/>
          <w:bCs/>
          <w:sz w:val="20"/>
          <w:szCs w:val="20"/>
        </w:rPr>
        <w:t>Section 4.s of Appendix 1 that they are requesting a carve out</w:t>
      </w:r>
      <w:r w:rsidR="00E769B0">
        <w:rPr>
          <w:rFonts w:cs="Arial"/>
          <w:bCs/>
          <w:sz w:val="20"/>
          <w:szCs w:val="20"/>
        </w:rPr>
        <w:t>, if applicable.</w:t>
      </w:r>
    </w:p>
    <w:p w:rsidRPr="007C1D7C" w:rsidR="007C1D7C" w:rsidP="007C1D7C" w:rsidRDefault="007C1D7C" w14:paraId="0749EC43" w14:textId="77777777">
      <w:pPr>
        <w:rPr>
          <w:rFonts w:cs="Arial"/>
          <w:bCs/>
          <w:sz w:val="20"/>
          <w:szCs w:val="20"/>
        </w:rPr>
      </w:pPr>
    </w:p>
    <w:p w:rsidRPr="000F5118" w:rsidR="00E3279F" w:rsidP="007C1D7C" w:rsidRDefault="00E3279F" w14:paraId="4E1DA53E" w14:textId="0DAD1585">
      <w:pPr>
        <w:spacing w:line="276" w:lineRule="auto"/>
        <w:rPr>
          <w:rFonts w:cs="Arial"/>
          <w:b/>
          <w:sz w:val="20"/>
          <w:szCs w:val="20"/>
        </w:rPr>
      </w:pPr>
      <w:r w:rsidRPr="000F5118">
        <w:rPr>
          <w:rFonts w:cs="Arial"/>
          <w:b/>
          <w:sz w:val="20"/>
          <w:szCs w:val="20"/>
        </w:rPr>
        <w:t>ERAS Study Cycles</w:t>
      </w:r>
    </w:p>
    <w:p w:rsidR="008076D4" w:rsidP="004B7EA7" w:rsidRDefault="008076D4" w14:paraId="554474F2" w14:textId="77777777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 w:rsidRPr="00C76B41">
        <w:rPr>
          <w:rFonts w:cs="Arial"/>
          <w:bCs/>
          <w:sz w:val="20"/>
          <w:szCs w:val="20"/>
        </w:rPr>
        <w:t xml:space="preserve">There are four </w:t>
      </w:r>
      <w:r>
        <w:rPr>
          <w:rFonts w:cs="Arial"/>
          <w:bCs/>
          <w:sz w:val="20"/>
          <w:szCs w:val="20"/>
        </w:rPr>
        <w:t>ERAS s</w:t>
      </w:r>
      <w:r w:rsidRPr="00C76B41">
        <w:rPr>
          <w:rFonts w:cs="Arial"/>
          <w:bCs/>
          <w:sz w:val="20"/>
          <w:szCs w:val="20"/>
        </w:rPr>
        <w:t xml:space="preserve">tudy periods </w:t>
      </w:r>
      <w:r>
        <w:rPr>
          <w:rFonts w:cs="Arial"/>
          <w:bCs/>
          <w:sz w:val="20"/>
          <w:szCs w:val="20"/>
        </w:rPr>
        <w:t>i</w:t>
      </w:r>
      <w:r w:rsidRPr="00C76B41">
        <w:rPr>
          <w:rFonts w:cs="Arial"/>
          <w:bCs/>
          <w:sz w:val="20"/>
          <w:szCs w:val="20"/>
        </w:rPr>
        <w:t xml:space="preserve">n </w:t>
      </w:r>
      <w:r>
        <w:rPr>
          <w:rFonts w:cs="Arial"/>
          <w:bCs/>
          <w:sz w:val="20"/>
          <w:szCs w:val="20"/>
        </w:rPr>
        <w:t xml:space="preserve">each </w:t>
      </w:r>
      <w:r w:rsidRPr="00C76B41">
        <w:rPr>
          <w:rFonts w:cs="Arial"/>
          <w:bCs/>
          <w:sz w:val="20"/>
          <w:szCs w:val="20"/>
        </w:rPr>
        <w:t>year with the following start and end dates:</w:t>
      </w:r>
    </w:p>
    <w:p w:rsidR="008076D4" w:rsidP="004B7EA7" w:rsidRDefault="008076D4" w14:paraId="3E47548F" w14:textId="77777777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Quarter 1: The first business day of March through the last business day of May</w:t>
      </w:r>
    </w:p>
    <w:p w:rsidR="008076D4" w:rsidP="004B7EA7" w:rsidRDefault="008076D4" w14:paraId="5183DA53" w14:textId="77777777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Quarter 2: The first business day of June through the last business day of August</w:t>
      </w:r>
    </w:p>
    <w:p w:rsidR="008076D4" w:rsidP="004B7EA7" w:rsidRDefault="008076D4" w14:paraId="4A5B7CF7" w14:textId="77777777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Quarter 3: The first business day of September through the last business day of November</w:t>
      </w:r>
    </w:p>
    <w:p w:rsidR="008076D4" w:rsidP="004B7EA7" w:rsidRDefault="008076D4" w14:paraId="32D5EF44" w14:textId="77777777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Quarter 4: The first business day of December through the last business day of February</w:t>
      </w:r>
    </w:p>
    <w:p w:rsidRPr="00BF50B2" w:rsidR="00BF50B2" w:rsidP="00BF50B2" w:rsidRDefault="00BF50B2" w14:paraId="5F9BAAE9" w14:textId="77777777">
      <w:pPr>
        <w:rPr>
          <w:rFonts w:cs="Arial"/>
          <w:bCs/>
          <w:sz w:val="20"/>
          <w:szCs w:val="20"/>
        </w:rPr>
      </w:pPr>
    </w:p>
    <w:p w:rsidR="00453180" w:rsidP="542A1482" w:rsidRDefault="00FE5EA1" w14:paraId="6AC9C9FF" w14:textId="7F1C69F7">
      <w:pPr>
        <w:pStyle w:val="ListParagraph"/>
        <w:numPr>
          <w:ilvl w:val="0"/>
          <w:numId w:val="6"/>
        </w:numPr>
        <w:spacing w:line="360" w:lineRule="auto"/>
        <w:rPr>
          <w:rFonts w:cs="Arial"/>
          <w:sz w:val="20"/>
          <w:szCs w:val="20"/>
        </w:rPr>
      </w:pPr>
      <w:r w:rsidRPr="542A1482">
        <w:rPr>
          <w:rFonts w:cs="Arial"/>
          <w:sz w:val="20"/>
          <w:szCs w:val="20"/>
        </w:rPr>
        <w:t>MISO will study no more than 1</w:t>
      </w:r>
      <w:r w:rsidRPr="542A1482" w:rsidR="511990B5">
        <w:rPr>
          <w:rFonts w:cs="Arial"/>
          <w:sz w:val="20"/>
          <w:szCs w:val="20"/>
        </w:rPr>
        <w:t>5</w:t>
      </w:r>
      <w:r w:rsidRPr="542A1482">
        <w:rPr>
          <w:rFonts w:cs="Arial"/>
          <w:sz w:val="20"/>
          <w:szCs w:val="20"/>
        </w:rPr>
        <w:t xml:space="preserve"> projects per </w:t>
      </w:r>
      <w:r w:rsidRPr="542A1482" w:rsidR="006F2026">
        <w:rPr>
          <w:rFonts w:cs="Arial"/>
          <w:sz w:val="20"/>
          <w:szCs w:val="20"/>
        </w:rPr>
        <w:t xml:space="preserve">ERAS quarterly </w:t>
      </w:r>
      <w:r w:rsidRPr="542A1482" w:rsidR="00453180">
        <w:rPr>
          <w:rFonts w:cs="Arial"/>
          <w:sz w:val="20"/>
          <w:szCs w:val="20"/>
        </w:rPr>
        <w:t>study period.</w:t>
      </w:r>
      <w:r w:rsidRPr="542A1482" w:rsidR="00B715C6">
        <w:rPr>
          <w:rFonts w:cs="Arial"/>
          <w:sz w:val="20"/>
          <w:szCs w:val="20"/>
        </w:rPr>
        <w:t xml:space="preserve"> </w:t>
      </w:r>
    </w:p>
    <w:p w:rsidR="00F16539" w:rsidP="004B7EA7" w:rsidRDefault="00F16539" w14:paraId="0B4303E6" w14:textId="786775A9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Each quarter could include, but</w:t>
      </w:r>
      <w:r w:rsidR="00704AF1">
        <w:rPr>
          <w:rFonts w:cs="Arial"/>
          <w:bCs/>
          <w:sz w:val="20"/>
          <w:szCs w:val="20"/>
        </w:rPr>
        <w:t xml:space="preserve"> is not guaranteed to </w:t>
      </w:r>
      <w:r w:rsidR="00D8409D">
        <w:rPr>
          <w:rFonts w:cs="Arial"/>
          <w:bCs/>
          <w:sz w:val="20"/>
          <w:szCs w:val="20"/>
        </w:rPr>
        <w:t>include,</w:t>
      </w:r>
      <w:r w:rsidR="00704AF1">
        <w:rPr>
          <w:rFonts w:cs="Arial"/>
          <w:bCs/>
          <w:sz w:val="20"/>
          <w:szCs w:val="20"/>
        </w:rPr>
        <w:t xml:space="preserve"> projects from each</w:t>
      </w:r>
      <w:r w:rsidR="00BD48E5">
        <w:rPr>
          <w:rFonts w:cs="Arial"/>
          <w:bCs/>
          <w:sz w:val="20"/>
          <w:szCs w:val="20"/>
        </w:rPr>
        <w:t xml:space="preserve"> carve out.</w:t>
      </w:r>
    </w:p>
    <w:p w:rsidR="00AD443F" w:rsidP="004B7EA7" w:rsidRDefault="00644F78" w14:paraId="6A925BE0" w14:textId="45EE4F4F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Projects will be studied on a </w:t>
      </w:r>
      <w:r w:rsidR="001D1503">
        <w:rPr>
          <w:rFonts w:cs="Arial"/>
          <w:bCs/>
          <w:sz w:val="20"/>
          <w:szCs w:val="20"/>
        </w:rPr>
        <w:t>first-come</w:t>
      </w:r>
      <w:r>
        <w:rPr>
          <w:rFonts w:cs="Arial"/>
          <w:bCs/>
          <w:sz w:val="20"/>
          <w:szCs w:val="20"/>
        </w:rPr>
        <w:t>, first</w:t>
      </w:r>
      <w:r w:rsidR="001D1503">
        <w:rPr>
          <w:rFonts w:cs="Arial"/>
          <w:bCs/>
          <w:sz w:val="20"/>
          <w:szCs w:val="20"/>
        </w:rPr>
        <w:t>-</w:t>
      </w:r>
      <w:r>
        <w:rPr>
          <w:rFonts w:cs="Arial"/>
          <w:bCs/>
          <w:sz w:val="20"/>
          <w:szCs w:val="20"/>
        </w:rPr>
        <w:t>served basis</w:t>
      </w:r>
      <w:r w:rsidR="00000531">
        <w:rPr>
          <w:rFonts w:cs="Arial"/>
          <w:bCs/>
          <w:sz w:val="20"/>
          <w:szCs w:val="20"/>
        </w:rPr>
        <w:t>, taking into consideration their application review results</w:t>
      </w:r>
      <w:r w:rsidR="00AD443F">
        <w:rPr>
          <w:rFonts w:cs="Arial"/>
          <w:bCs/>
          <w:sz w:val="20"/>
          <w:szCs w:val="20"/>
        </w:rPr>
        <w:t xml:space="preserve">, which involves ensuring the projects meet the ERAS requirements and are not located within the same geographic area </w:t>
      </w:r>
      <w:r w:rsidR="003E4E5F">
        <w:rPr>
          <w:rFonts w:cs="Arial"/>
          <w:bCs/>
          <w:sz w:val="20"/>
          <w:szCs w:val="20"/>
        </w:rPr>
        <w:t>as another project submitted for the same study period</w:t>
      </w:r>
      <w:r w:rsidR="00803969">
        <w:rPr>
          <w:rFonts w:cs="Arial"/>
          <w:bCs/>
          <w:sz w:val="20"/>
          <w:szCs w:val="20"/>
        </w:rPr>
        <w:t xml:space="preserve">. </w:t>
      </w:r>
    </w:p>
    <w:p w:rsidR="00644F78" w:rsidP="004B7EA7" w:rsidRDefault="00803969" w14:paraId="04FBCDD2" w14:textId="7B4D162C">
      <w:pPr>
        <w:pStyle w:val="ListParagraph"/>
        <w:numPr>
          <w:ilvl w:val="2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Th</w:t>
      </w:r>
      <w:r w:rsidR="0087228E">
        <w:rPr>
          <w:rFonts w:cs="Arial"/>
          <w:bCs/>
          <w:sz w:val="20"/>
          <w:szCs w:val="20"/>
        </w:rPr>
        <w:t>e study order</w:t>
      </w:r>
      <w:r>
        <w:rPr>
          <w:rFonts w:cs="Arial"/>
          <w:bCs/>
          <w:sz w:val="20"/>
          <w:szCs w:val="20"/>
        </w:rPr>
        <w:t xml:space="preserve"> is</w:t>
      </w:r>
      <w:r w:rsidR="00644F78">
        <w:rPr>
          <w:rFonts w:cs="Arial"/>
          <w:bCs/>
          <w:sz w:val="20"/>
          <w:szCs w:val="20"/>
        </w:rPr>
        <w:t xml:space="preserve"> determined by the time stamp on their application in the online application tool</w:t>
      </w:r>
      <w:r w:rsidR="00000531">
        <w:rPr>
          <w:rFonts w:cs="Arial"/>
          <w:bCs/>
          <w:sz w:val="20"/>
          <w:szCs w:val="20"/>
        </w:rPr>
        <w:t xml:space="preserve"> and if their application is accepted during </w:t>
      </w:r>
      <w:r w:rsidR="00BC18DF">
        <w:rPr>
          <w:rFonts w:cs="Arial"/>
          <w:bCs/>
          <w:sz w:val="20"/>
          <w:szCs w:val="20"/>
        </w:rPr>
        <w:t xml:space="preserve">that ERAS </w:t>
      </w:r>
      <w:r w:rsidR="00DA63F4">
        <w:rPr>
          <w:rFonts w:cs="Arial"/>
          <w:bCs/>
          <w:sz w:val="20"/>
          <w:szCs w:val="20"/>
        </w:rPr>
        <w:t xml:space="preserve">study period </w:t>
      </w:r>
      <w:r w:rsidR="00000531">
        <w:rPr>
          <w:rFonts w:cs="Arial"/>
          <w:bCs/>
          <w:sz w:val="20"/>
          <w:szCs w:val="20"/>
        </w:rPr>
        <w:t>review</w:t>
      </w:r>
      <w:r w:rsidR="00644F78">
        <w:rPr>
          <w:rFonts w:cs="Arial"/>
          <w:bCs/>
          <w:sz w:val="20"/>
          <w:szCs w:val="20"/>
        </w:rPr>
        <w:t>.</w:t>
      </w:r>
    </w:p>
    <w:p w:rsidRPr="00692E77" w:rsidR="00644F78" w:rsidP="5C7F5662" w:rsidRDefault="00BC7FDA" w14:paraId="5A2D2CDB" w14:textId="5678B543">
      <w:pPr>
        <w:pStyle w:val="ListParagraph"/>
        <w:numPr>
          <w:ilvl w:val="2"/>
          <w:numId w:val="6"/>
        </w:numPr>
        <w:spacing w:line="360" w:lineRule="auto"/>
        <w:rPr>
          <w:rFonts w:cs="Arial"/>
          <w:sz w:val="20"/>
          <w:szCs w:val="20"/>
        </w:rPr>
      </w:pPr>
      <w:r w:rsidRPr="5C7F5662">
        <w:rPr>
          <w:rFonts w:cs="Arial"/>
          <w:sz w:val="20"/>
          <w:szCs w:val="20"/>
        </w:rPr>
        <w:t>If more than 1</w:t>
      </w:r>
      <w:r w:rsidRPr="5C7F5662" w:rsidR="7347B866">
        <w:rPr>
          <w:rFonts w:cs="Arial"/>
          <w:sz w:val="20"/>
          <w:szCs w:val="20"/>
        </w:rPr>
        <w:t>5</w:t>
      </w:r>
      <w:r w:rsidRPr="5C7F5662">
        <w:rPr>
          <w:rFonts w:cs="Arial"/>
          <w:sz w:val="20"/>
          <w:szCs w:val="20"/>
        </w:rPr>
        <w:t xml:space="preserve"> ERAS IRs are </w:t>
      </w:r>
      <w:r w:rsidRPr="5C7F5662" w:rsidR="004876E9">
        <w:rPr>
          <w:rFonts w:cs="Arial"/>
          <w:sz w:val="20"/>
          <w:szCs w:val="20"/>
        </w:rPr>
        <w:t>submitted for one ERAS study period</w:t>
      </w:r>
      <w:r w:rsidRPr="5C7F5662" w:rsidR="008E2AD7">
        <w:rPr>
          <w:rFonts w:cs="Arial"/>
          <w:sz w:val="20"/>
          <w:szCs w:val="20"/>
        </w:rPr>
        <w:t>, those surpassing the limit will be</w:t>
      </w:r>
      <w:r w:rsidRPr="5C7F5662" w:rsidR="00415A15">
        <w:rPr>
          <w:rFonts w:cs="Arial"/>
          <w:sz w:val="20"/>
          <w:szCs w:val="20"/>
        </w:rPr>
        <w:t xml:space="preserve"> deferred to be</w:t>
      </w:r>
      <w:r w:rsidRPr="5C7F5662" w:rsidR="008E2AD7">
        <w:rPr>
          <w:rFonts w:cs="Arial"/>
          <w:sz w:val="20"/>
          <w:szCs w:val="20"/>
        </w:rPr>
        <w:t xml:space="preserve"> studied in a </w:t>
      </w:r>
      <w:r w:rsidRPr="5C7F5662" w:rsidR="00415A15">
        <w:rPr>
          <w:rFonts w:cs="Arial"/>
          <w:sz w:val="20"/>
          <w:szCs w:val="20"/>
        </w:rPr>
        <w:t>future</w:t>
      </w:r>
      <w:r w:rsidRPr="5C7F5662" w:rsidR="008E2AD7">
        <w:rPr>
          <w:rFonts w:cs="Arial"/>
          <w:sz w:val="20"/>
          <w:szCs w:val="20"/>
        </w:rPr>
        <w:t xml:space="preserve"> study cycle</w:t>
      </w:r>
      <w:r w:rsidRPr="5C7F5662" w:rsidR="002E5EE4">
        <w:rPr>
          <w:rFonts w:cs="Arial"/>
          <w:sz w:val="20"/>
          <w:szCs w:val="20"/>
        </w:rPr>
        <w:t xml:space="preserve"> in the order in which they were submitted</w:t>
      </w:r>
      <w:r w:rsidRPr="5C7F5662" w:rsidR="002F24F6">
        <w:rPr>
          <w:rFonts w:cs="Arial"/>
          <w:sz w:val="20"/>
          <w:szCs w:val="20"/>
        </w:rPr>
        <w:t>.</w:t>
      </w:r>
    </w:p>
    <w:p w:rsidR="0076699F" w:rsidP="004B7EA7" w:rsidRDefault="0092643E" w14:paraId="54701992" w14:textId="15B125A2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 w:rsidRPr="00ED0140">
        <w:rPr>
          <w:rFonts w:cs="Arial"/>
          <w:bCs/>
          <w:sz w:val="20"/>
          <w:szCs w:val="20"/>
        </w:rPr>
        <w:t>If multiple ERAS IRs are submitted during the same study period and within a similar geographic area</w:t>
      </w:r>
      <w:r>
        <w:rPr>
          <w:rFonts w:cs="Arial"/>
          <w:bCs/>
          <w:sz w:val="20"/>
          <w:szCs w:val="20"/>
        </w:rPr>
        <w:t xml:space="preserve"> – </w:t>
      </w:r>
      <w:r w:rsidRPr="00ED0140">
        <w:rPr>
          <w:rFonts w:cs="Arial"/>
          <w:bCs/>
          <w:sz w:val="20"/>
          <w:szCs w:val="20"/>
        </w:rPr>
        <w:t>such that they affect the same constraint(s)</w:t>
      </w:r>
      <w:r>
        <w:rPr>
          <w:rFonts w:cs="Arial"/>
          <w:bCs/>
          <w:sz w:val="20"/>
          <w:szCs w:val="20"/>
        </w:rPr>
        <w:t xml:space="preserve"> – </w:t>
      </w:r>
      <w:r w:rsidRPr="00ED0140">
        <w:rPr>
          <w:rFonts w:cs="Arial"/>
          <w:bCs/>
          <w:sz w:val="20"/>
          <w:szCs w:val="20"/>
        </w:rPr>
        <w:t>the application submitted first will be processed in the upcoming quarterly cycle</w:t>
      </w:r>
      <w:r w:rsidR="00A9708B">
        <w:rPr>
          <w:rFonts w:cs="Arial"/>
          <w:bCs/>
          <w:sz w:val="20"/>
          <w:szCs w:val="20"/>
        </w:rPr>
        <w:t xml:space="preserve"> and the second will be deferred to a future </w:t>
      </w:r>
      <w:r w:rsidR="00415A15">
        <w:rPr>
          <w:rFonts w:cs="Arial"/>
          <w:bCs/>
          <w:sz w:val="20"/>
          <w:szCs w:val="20"/>
        </w:rPr>
        <w:t xml:space="preserve">study </w:t>
      </w:r>
      <w:r w:rsidR="00A9708B">
        <w:rPr>
          <w:rFonts w:cs="Arial"/>
          <w:bCs/>
          <w:sz w:val="20"/>
          <w:szCs w:val="20"/>
        </w:rPr>
        <w:t>cycle</w:t>
      </w:r>
      <w:r w:rsidRPr="00ED0140">
        <w:rPr>
          <w:rFonts w:cs="Arial"/>
          <w:bCs/>
          <w:sz w:val="20"/>
          <w:szCs w:val="20"/>
        </w:rPr>
        <w:t xml:space="preserve">. </w:t>
      </w:r>
    </w:p>
    <w:p w:rsidR="0092643E" w:rsidP="004B7EA7" w:rsidRDefault="0092643E" w14:paraId="56EE787D" w14:textId="0DFBFB19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 w:rsidRPr="00ED0140">
        <w:rPr>
          <w:rFonts w:cs="Arial"/>
          <w:bCs/>
          <w:sz w:val="20"/>
          <w:szCs w:val="20"/>
        </w:rPr>
        <w:t xml:space="preserve">If </w:t>
      </w:r>
      <w:r w:rsidR="0076699F">
        <w:rPr>
          <w:rFonts w:cs="Arial"/>
          <w:bCs/>
          <w:sz w:val="20"/>
          <w:szCs w:val="20"/>
        </w:rPr>
        <w:t>multiple</w:t>
      </w:r>
      <w:r w:rsidRPr="00ED0140">
        <w:rPr>
          <w:rFonts w:cs="Arial"/>
          <w:bCs/>
          <w:sz w:val="20"/>
          <w:szCs w:val="20"/>
        </w:rPr>
        <w:t xml:space="preserve"> project</w:t>
      </w:r>
      <w:r w:rsidR="0076699F">
        <w:rPr>
          <w:rFonts w:cs="Arial"/>
          <w:bCs/>
          <w:sz w:val="20"/>
          <w:szCs w:val="20"/>
        </w:rPr>
        <w:t>s</w:t>
      </w:r>
      <w:r w:rsidRPr="00ED0140">
        <w:rPr>
          <w:rFonts w:cs="Arial"/>
          <w:bCs/>
          <w:sz w:val="20"/>
          <w:szCs w:val="20"/>
        </w:rPr>
        <w:t xml:space="preserve"> </w:t>
      </w:r>
      <w:r w:rsidR="0076699F">
        <w:rPr>
          <w:rFonts w:cs="Arial"/>
          <w:bCs/>
          <w:sz w:val="20"/>
          <w:szCs w:val="20"/>
        </w:rPr>
        <w:t>are</w:t>
      </w:r>
      <w:r w:rsidRPr="00ED0140">
        <w:rPr>
          <w:rFonts w:cs="Arial"/>
          <w:bCs/>
          <w:sz w:val="20"/>
          <w:szCs w:val="20"/>
        </w:rPr>
        <w:t xml:space="preserve"> proposed to address the same load, </w:t>
      </w:r>
      <w:r w:rsidR="00094316">
        <w:rPr>
          <w:rFonts w:cs="Arial"/>
          <w:bCs/>
          <w:sz w:val="20"/>
          <w:szCs w:val="20"/>
        </w:rPr>
        <w:t>th</w:t>
      </w:r>
      <w:r w:rsidR="002F24F6">
        <w:rPr>
          <w:rFonts w:cs="Arial"/>
          <w:bCs/>
          <w:sz w:val="20"/>
          <w:szCs w:val="20"/>
        </w:rPr>
        <w:t>ose</w:t>
      </w:r>
      <w:r w:rsidR="00094316">
        <w:rPr>
          <w:rFonts w:cs="Arial"/>
          <w:bCs/>
          <w:sz w:val="20"/>
          <w:szCs w:val="20"/>
        </w:rPr>
        <w:t xml:space="preserve"> projects will be </w:t>
      </w:r>
      <w:r w:rsidR="002F24F6">
        <w:rPr>
          <w:rFonts w:cs="Arial"/>
          <w:bCs/>
          <w:sz w:val="20"/>
          <w:szCs w:val="20"/>
        </w:rPr>
        <w:t>distributed</w:t>
      </w:r>
      <w:r w:rsidR="00094316">
        <w:rPr>
          <w:rFonts w:cs="Arial"/>
          <w:bCs/>
          <w:sz w:val="20"/>
          <w:szCs w:val="20"/>
        </w:rPr>
        <w:t xml:space="preserve"> across </w:t>
      </w:r>
      <w:r w:rsidR="00BD13D4">
        <w:rPr>
          <w:rFonts w:cs="Arial"/>
          <w:bCs/>
          <w:sz w:val="20"/>
          <w:szCs w:val="20"/>
        </w:rPr>
        <w:t xml:space="preserve">future </w:t>
      </w:r>
      <w:r w:rsidR="00094316">
        <w:rPr>
          <w:rFonts w:cs="Arial"/>
          <w:bCs/>
          <w:sz w:val="20"/>
          <w:szCs w:val="20"/>
        </w:rPr>
        <w:t xml:space="preserve">ERAS study periods in </w:t>
      </w:r>
      <w:r w:rsidR="00852B13">
        <w:rPr>
          <w:rFonts w:cs="Arial"/>
          <w:bCs/>
          <w:sz w:val="20"/>
          <w:szCs w:val="20"/>
        </w:rPr>
        <w:t>the order in which they were submitted.</w:t>
      </w:r>
    </w:p>
    <w:p w:rsidRPr="00BF50B2" w:rsidR="00BF50B2" w:rsidP="00BF50B2" w:rsidRDefault="00BF50B2" w14:paraId="5F1D7C8C" w14:textId="77777777">
      <w:pPr>
        <w:rPr>
          <w:rFonts w:cs="Arial"/>
          <w:bCs/>
          <w:sz w:val="20"/>
          <w:szCs w:val="20"/>
        </w:rPr>
      </w:pPr>
    </w:p>
    <w:p w:rsidR="007C2C64" w:rsidP="5C7F5662" w:rsidRDefault="00A31A37" w14:paraId="2AF217FC" w14:textId="0B974443">
      <w:pPr>
        <w:pStyle w:val="ListParagraph"/>
        <w:numPr>
          <w:ilvl w:val="0"/>
          <w:numId w:val="6"/>
        </w:numPr>
        <w:spacing w:line="360" w:lineRule="auto"/>
        <w:rPr>
          <w:rFonts w:cs="Arial"/>
          <w:sz w:val="20"/>
          <w:szCs w:val="20"/>
        </w:rPr>
      </w:pPr>
      <w:r w:rsidRPr="327024E2">
        <w:rPr>
          <w:rFonts w:cs="Arial"/>
          <w:sz w:val="20"/>
          <w:szCs w:val="20"/>
        </w:rPr>
        <w:t>MISO will queue IRs by their submission time</w:t>
      </w:r>
      <w:r w:rsidRPr="327024E2" w:rsidR="00EF3B95">
        <w:rPr>
          <w:rFonts w:cs="Arial"/>
          <w:sz w:val="20"/>
          <w:szCs w:val="20"/>
        </w:rPr>
        <w:t xml:space="preserve">. </w:t>
      </w:r>
      <w:r w:rsidRPr="327024E2" w:rsidR="008C380E">
        <w:rPr>
          <w:rFonts w:cs="Arial"/>
          <w:sz w:val="20"/>
          <w:szCs w:val="20"/>
        </w:rPr>
        <w:t>If</w:t>
      </w:r>
      <w:r w:rsidRPr="327024E2" w:rsidR="004E2A66">
        <w:rPr>
          <w:rFonts w:cs="Arial"/>
          <w:sz w:val="20"/>
          <w:szCs w:val="20"/>
        </w:rPr>
        <w:t>,</w:t>
      </w:r>
      <w:r w:rsidRPr="327024E2" w:rsidR="008C380E">
        <w:rPr>
          <w:rFonts w:cs="Arial"/>
          <w:sz w:val="20"/>
          <w:szCs w:val="20"/>
        </w:rPr>
        <w:t xml:space="preserve"> during </w:t>
      </w:r>
      <w:r w:rsidRPr="327024E2" w:rsidR="004E2A66">
        <w:rPr>
          <w:rFonts w:cs="Arial"/>
          <w:sz w:val="20"/>
          <w:szCs w:val="20"/>
        </w:rPr>
        <w:t xml:space="preserve">the </w:t>
      </w:r>
      <w:r w:rsidRPr="327024E2" w:rsidR="008C380E">
        <w:rPr>
          <w:rFonts w:cs="Arial"/>
          <w:sz w:val="20"/>
          <w:szCs w:val="20"/>
        </w:rPr>
        <w:t>application review</w:t>
      </w:r>
      <w:r w:rsidRPr="327024E2" w:rsidR="00926B14">
        <w:rPr>
          <w:rFonts w:cs="Arial"/>
          <w:sz w:val="20"/>
          <w:szCs w:val="20"/>
        </w:rPr>
        <w:t>,</w:t>
      </w:r>
      <w:r w:rsidRPr="327024E2" w:rsidR="00B068F8">
        <w:rPr>
          <w:rFonts w:cs="Arial"/>
          <w:sz w:val="20"/>
          <w:szCs w:val="20"/>
        </w:rPr>
        <w:t xml:space="preserve"> </w:t>
      </w:r>
      <w:r w:rsidRPr="327024E2" w:rsidR="00DB5E4F">
        <w:rPr>
          <w:rFonts w:cs="Arial"/>
          <w:sz w:val="20"/>
          <w:szCs w:val="20"/>
        </w:rPr>
        <w:t>one</w:t>
      </w:r>
      <w:r w:rsidRPr="327024E2" w:rsidR="00B068F8">
        <w:rPr>
          <w:rFonts w:cs="Arial"/>
          <w:sz w:val="20"/>
          <w:szCs w:val="20"/>
        </w:rPr>
        <w:t xml:space="preserve"> of the </w:t>
      </w:r>
      <w:r w:rsidRPr="327024E2" w:rsidR="00AA4BFD">
        <w:rPr>
          <w:rFonts w:cs="Arial"/>
          <w:sz w:val="20"/>
          <w:szCs w:val="20"/>
        </w:rPr>
        <w:t>1</w:t>
      </w:r>
      <w:r w:rsidRPr="327024E2" w:rsidR="41EBE954">
        <w:rPr>
          <w:rFonts w:cs="Arial"/>
          <w:sz w:val="20"/>
          <w:szCs w:val="20"/>
        </w:rPr>
        <w:t>5</w:t>
      </w:r>
      <w:r w:rsidRPr="327024E2" w:rsidR="008C380E">
        <w:rPr>
          <w:rFonts w:cs="Arial"/>
          <w:sz w:val="20"/>
          <w:szCs w:val="20"/>
        </w:rPr>
        <w:t xml:space="preserve"> </w:t>
      </w:r>
      <w:r w:rsidRPr="327024E2" w:rsidR="00B068F8">
        <w:rPr>
          <w:rFonts w:cs="Arial"/>
          <w:sz w:val="20"/>
          <w:szCs w:val="20"/>
        </w:rPr>
        <w:t>selected</w:t>
      </w:r>
      <w:r w:rsidRPr="327024E2" w:rsidR="008C380E">
        <w:rPr>
          <w:rFonts w:cs="Arial"/>
          <w:sz w:val="20"/>
          <w:szCs w:val="20"/>
        </w:rPr>
        <w:t xml:space="preserve"> project</w:t>
      </w:r>
      <w:r w:rsidRPr="327024E2" w:rsidR="00B068F8">
        <w:rPr>
          <w:rFonts w:cs="Arial"/>
          <w:sz w:val="20"/>
          <w:szCs w:val="20"/>
        </w:rPr>
        <w:t>s</w:t>
      </w:r>
      <w:r w:rsidRPr="327024E2" w:rsidR="008C380E">
        <w:rPr>
          <w:rFonts w:cs="Arial"/>
          <w:sz w:val="20"/>
          <w:szCs w:val="20"/>
        </w:rPr>
        <w:t xml:space="preserve"> is </w:t>
      </w:r>
      <w:r w:rsidRPr="327024E2" w:rsidR="00DB5E4F">
        <w:rPr>
          <w:rFonts w:cs="Arial"/>
          <w:sz w:val="20"/>
          <w:szCs w:val="20"/>
        </w:rPr>
        <w:t>found to be</w:t>
      </w:r>
      <w:r w:rsidRPr="327024E2" w:rsidR="008C380E">
        <w:rPr>
          <w:rFonts w:cs="Arial"/>
          <w:sz w:val="20"/>
          <w:szCs w:val="20"/>
        </w:rPr>
        <w:t xml:space="preserve"> ineligible for study, </w:t>
      </w:r>
      <w:r w:rsidRPr="327024E2" w:rsidR="00B068F8">
        <w:rPr>
          <w:rFonts w:cs="Arial"/>
          <w:sz w:val="20"/>
          <w:szCs w:val="20"/>
        </w:rPr>
        <w:t xml:space="preserve">MISO will </w:t>
      </w:r>
      <w:r w:rsidRPr="327024E2" w:rsidR="000868E8">
        <w:rPr>
          <w:rFonts w:cs="Arial"/>
          <w:sz w:val="20"/>
          <w:szCs w:val="20"/>
        </w:rPr>
        <w:t>select</w:t>
      </w:r>
      <w:r w:rsidRPr="327024E2" w:rsidR="00960B19">
        <w:rPr>
          <w:rFonts w:cs="Arial"/>
          <w:sz w:val="20"/>
          <w:szCs w:val="20"/>
        </w:rPr>
        <w:t xml:space="preserve"> the </w:t>
      </w:r>
      <w:r w:rsidRPr="327024E2" w:rsidR="00156CB8">
        <w:rPr>
          <w:rFonts w:cs="Arial"/>
          <w:sz w:val="20"/>
          <w:szCs w:val="20"/>
        </w:rPr>
        <w:t xml:space="preserve">next </w:t>
      </w:r>
      <w:r w:rsidRPr="327024E2" w:rsidR="00960B19">
        <w:rPr>
          <w:rFonts w:cs="Arial"/>
          <w:sz w:val="20"/>
          <w:szCs w:val="20"/>
        </w:rPr>
        <w:t>queued project for revie</w:t>
      </w:r>
      <w:r w:rsidRPr="327024E2" w:rsidR="006B058D">
        <w:rPr>
          <w:rFonts w:cs="Arial"/>
          <w:sz w:val="20"/>
          <w:szCs w:val="20"/>
        </w:rPr>
        <w:t>w</w:t>
      </w:r>
      <w:r w:rsidRPr="327024E2" w:rsidR="002479AE">
        <w:rPr>
          <w:rFonts w:cs="Arial"/>
          <w:sz w:val="20"/>
          <w:szCs w:val="20"/>
        </w:rPr>
        <w:t>,</w:t>
      </w:r>
      <w:r w:rsidRPr="327024E2" w:rsidR="00156CB8">
        <w:rPr>
          <w:rFonts w:cs="Arial"/>
          <w:sz w:val="20"/>
          <w:szCs w:val="20"/>
        </w:rPr>
        <w:t xml:space="preserve"> taking into consideration the </w:t>
      </w:r>
      <w:r w:rsidRPr="327024E2" w:rsidR="00693850">
        <w:rPr>
          <w:rFonts w:cs="Arial"/>
          <w:sz w:val="20"/>
          <w:szCs w:val="20"/>
        </w:rPr>
        <w:t>requested carve out</w:t>
      </w:r>
      <w:r w:rsidRPr="327024E2" w:rsidR="00110D41">
        <w:rPr>
          <w:rFonts w:cs="Arial"/>
          <w:sz w:val="20"/>
          <w:szCs w:val="20"/>
        </w:rPr>
        <w:t xml:space="preserve"> and whether </w:t>
      </w:r>
      <w:r w:rsidRPr="327024E2" w:rsidR="00E06CAD">
        <w:rPr>
          <w:rFonts w:cs="Arial"/>
          <w:sz w:val="20"/>
          <w:szCs w:val="20"/>
        </w:rPr>
        <w:t>it is in the same geographic location as a project currently in the study</w:t>
      </w:r>
      <w:r w:rsidRPr="327024E2" w:rsidR="00AD443F">
        <w:rPr>
          <w:rFonts w:cs="Arial"/>
          <w:sz w:val="20"/>
          <w:szCs w:val="20"/>
        </w:rPr>
        <w:t xml:space="preserve"> period</w:t>
      </w:r>
      <w:r w:rsidRPr="327024E2" w:rsidR="00796B97">
        <w:rPr>
          <w:rFonts w:cs="Arial"/>
          <w:sz w:val="20"/>
          <w:szCs w:val="20"/>
        </w:rPr>
        <w:t>.</w:t>
      </w:r>
    </w:p>
    <w:p w:rsidR="00852B13" w:rsidP="5C7F5662" w:rsidRDefault="00B91419" w14:paraId="38C05B7B" w14:textId="3152272F">
      <w:pPr>
        <w:pStyle w:val="ListParagraph"/>
        <w:numPr>
          <w:ilvl w:val="1"/>
          <w:numId w:val="6"/>
        </w:numPr>
        <w:spacing w:line="360" w:lineRule="auto"/>
        <w:rPr>
          <w:rFonts w:cs="Arial"/>
          <w:sz w:val="20"/>
          <w:szCs w:val="20"/>
        </w:rPr>
      </w:pPr>
      <w:r w:rsidRPr="5C7F5662">
        <w:rPr>
          <w:rFonts w:cs="Arial"/>
          <w:sz w:val="20"/>
          <w:szCs w:val="20"/>
        </w:rPr>
        <w:t xml:space="preserve">If </w:t>
      </w:r>
      <w:r w:rsidRPr="5C7F5662" w:rsidR="0046279F">
        <w:rPr>
          <w:rFonts w:cs="Arial"/>
          <w:sz w:val="20"/>
          <w:szCs w:val="20"/>
        </w:rPr>
        <w:t>one of the 1</w:t>
      </w:r>
      <w:r w:rsidRPr="5C7F5662" w:rsidR="3F09AD92">
        <w:rPr>
          <w:rFonts w:cs="Arial"/>
          <w:sz w:val="20"/>
          <w:szCs w:val="20"/>
        </w:rPr>
        <w:t>5</w:t>
      </w:r>
      <w:r w:rsidRPr="5C7F5662" w:rsidR="0046279F">
        <w:rPr>
          <w:rFonts w:cs="Arial"/>
          <w:sz w:val="20"/>
          <w:szCs w:val="20"/>
        </w:rPr>
        <w:t xml:space="preserve"> project</w:t>
      </w:r>
      <w:r w:rsidRPr="5C7F5662" w:rsidR="0093292A">
        <w:rPr>
          <w:rFonts w:cs="Arial"/>
          <w:sz w:val="20"/>
          <w:szCs w:val="20"/>
        </w:rPr>
        <w:t>s</w:t>
      </w:r>
      <w:r w:rsidRPr="5C7F5662" w:rsidR="0046279F">
        <w:rPr>
          <w:rFonts w:cs="Arial"/>
          <w:sz w:val="20"/>
          <w:szCs w:val="20"/>
        </w:rPr>
        <w:t xml:space="preserve"> </w:t>
      </w:r>
      <w:r w:rsidRPr="5C7F5662" w:rsidR="000C7C9D">
        <w:rPr>
          <w:rFonts w:cs="Arial"/>
          <w:sz w:val="20"/>
          <w:szCs w:val="20"/>
        </w:rPr>
        <w:t>in an</w:t>
      </w:r>
      <w:r w:rsidRPr="5C7F5662" w:rsidR="0093292A">
        <w:rPr>
          <w:rFonts w:cs="Arial"/>
          <w:sz w:val="20"/>
          <w:szCs w:val="20"/>
        </w:rPr>
        <w:t xml:space="preserve"> </w:t>
      </w:r>
      <w:r w:rsidRPr="5C7F5662" w:rsidR="0046279F">
        <w:rPr>
          <w:rFonts w:cs="Arial"/>
          <w:sz w:val="20"/>
          <w:szCs w:val="20"/>
        </w:rPr>
        <w:t xml:space="preserve">ERAS </w:t>
      </w:r>
      <w:r w:rsidRPr="5C7F5662" w:rsidR="0093292A">
        <w:rPr>
          <w:rFonts w:cs="Arial"/>
          <w:sz w:val="20"/>
          <w:szCs w:val="20"/>
        </w:rPr>
        <w:t>study cycle</w:t>
      </w:r>
      <w:r w:rsidRPr="5C7F5662" w:rsidR="000C7C9D">
        <w:rPr>
          <w:rFonts w:cs="Arial"/>
          <w:sz w:val="20"/>
          <w:szCs w:val="20"/>
        </w:rPr>
        <w:t xml:space="preserve"> drops out</w:t>
      </w:r>
      <w:r w:rsidRPr="5C7F5662" w:rsidR="0093292A">
        <w:rPr>
          <w:rFonts w:cs="Arial"/>
          <w:sz w:val="20"/>
          <w:szCs w:val="20"/>
        </w:rPr>
        <w:t xml:space="preserve"> after kickoff, MISO will not screen another </w:t>
      </w:r>
      <w:r w:rsidRPr="5C7F5662" w:rsidR="00260E8A">
        <w:rPr>
          <w:rFonts w:cs="Arial"/>
          <w:sz w:val="20"/>
          <w:szCs w:val="20"/>
        </w:rPr>
        <w:t xml:space="preserve">project </w:t>
      </w:r>
      <w:r w:rsidRPr="5C7F5662" w:rsidR="00E36750">
        <w:rPr>
          <w:rFonts w:cs="Arial"/>
          <w:sz w:val="20"/>
          <w:szCs w:val="20"/>
        </w:rPr>
        <w:t>to take its place</w:t>
      </w:r>
      <w:r w:rsidRPr="5C7F5662" w:rsidR="00260E8A">
        <w:rPr>
          <w:rFonts w:cs="Arial"/>
          <w:sz w:val="20"/>
          <w:szCs w:val="20"/>
        </w:rPr>
        <w:t xml:space="preserve"> in that cycle.</w:t>
      </w:r>
    </w:p>
    <w:p w:rsidRPr="007C1D7C" w:rsidR="007C1D7C" w:rsidP="00927331" w:rsidRDefault="007C1D7C" w14:paraId="3927D308" w14:textId="77777777">
      <w:pPr>
        <w:rPr>
          <w:rFonts w:cs="Arial"/>
          <w:bCs/>
          <w:sz w:val="20"/>
          <w:szCs w:val="20"/>
        </w:rPr>
      </w:pPr>
    </w:p>
    <w:p w:rsidRPr="002F6F00" w:rsidR="00EF5003" w:rsidP="007C1D7C" w:rsidRDefault="00C61878" w14:paraId="56BFD002" w14:textId="5EDC34BE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ERAS </w:t>
      </w:r>
      <w:r w:rsidR="00EF5003">
        <w:rPr>
          <w:rFonts w:cs="Arial"/>
          <w:b/>
          <w:sz w:val="20"/>
          <w:szCs w:val="20"/>
        </w:rPr>
        <w:t>Application Deadlines</w:t>
      </w:r>
    </w:p>
    <w:p w:rsidR="00EF4670" w:rsidP="004B7EA7" w:rsidRDefault="00EF4670" w14:paraId="6F2F1045" w14:textId="6A4B2C10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Applications for each quarter will be due no later than 15 </w:t>
      </w:r>
      <w:r w:rsidR="00E0749B">
        <w:rPr>
          <w:rFonts w:cs="Arial"/>
          <w:bCs/>
          <w:sz w:val="20"/>
          <w:szCs w:val="20"/>
        </w:rPr>
        <w:t xml:space="preserve">business </w:t>
      </w:r>
      <w:r>
        <w:rPr>
          <w:rFonts w:cs="Arial"/>
          <w:bCs/>
          <w:sz w:val="20"/>
          <w:szCs w:val="20"/>
        </w:rPr>
        <w:t xml:space="preserve">days prior to study kickoff </w:t>
      </w:r>
      <w:r w:rsidR="00453C4A">
        <w:rPr>
          <w:rFonts w:cs="Arial"/>
          <w:bCs/>
          <w:sz w:val="20"/>
          <w:szCs w:val="20"/>
        </w:rPr>
        <w:t>for the quarter</w:t>
      </w:r>
      <w:r w:rsidR="003A3D76">
        <w:rPr>
          <w:rFonts w:cs="Arial"/>
          <w:bCs/>
          <w:sz w:val="20"/>
          <w:szCs w:val="20"/>
        </w:rPr>
        <w:t>.</w:t>
      </w:r>
      <w:r w:rsidRPr="0A530A69" w:rsidR="2B98A48B">
        <w:rPr>
          <w:rFonts w:cs="Arial"/>
          <w:sz w:val="20"/>
          <w:szCs w:val="20"/>
        </w:rPr>
        <w:t xml:space="preserve"> </w:t>
      </w:r>
    </w:p>
    <w:p w:rsidRPr="000C72BD" w:rsidR="002979EF" w:rsidP="004B7EA7" w:rsidRDefault="00114163" w14:paraId="5B64D120" w14:textId="2BF98066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Application deadlines and k</w:t>
      </w:r>
      <w:r w:rsidRPr="14473E16" w:rsidR="56E4E6B3">
        <w:rPr>
          <w:rFonts w:cs="Arial"/>
          <w:sz w:val="20"/>
          <w:szCs w:val="20"/>
        </w:rPr>
        <w:t xml:space="preserve">ickoff </w:t>
      </w:r>
      <w:r w:rsidRPr="17EA5778" w:rsidR="00453C4A">
        <w:rPr>
          <w:rFonts w:cs="Arial"/>
          <w:sz w:val="20"/>
          <w:szCs w:val="20"/>
        </w:rPr>
        <w:t>dates will be publicized on the MISO website</w:t>
      </w:r>
      <w:r w:rsidRPr="17EA5778" w:rsidR="00312E56">
        <w:rPr>
          <w:rFonts w:cs="Arial"/>
          <w:sz w:val="20"/>
          <w:szCs w:val="20"/>
        </w:rPr>
        <w:t xml:space="preserve"> </w:t>
      </w:r>
      <w:r w:rsidRPr="17EA5778" w:rsidR="00F138CE">
        <w:rPr>
          <w:rFonts w:cs="Arial"/>
          <w:sz w:val="20"/>
          <w:szCs w:val="20"/>
        </w:rPr>
        <w:t xml:space="preserve">under the </w:t>
      </w:r>
      <w:hyperlink r:id="rId11">
        <w:r w:rsidRPr="17EA5778" w:rsidR="00442EBA">
          <w:rPr>
            <w:rStyle w:val="Hyperlink"/>
            <w:rFonts w:cs="Arial"/>
            <w:sz w:val="20"/>
            <w:szCs w:val="20"/>
          </w:rPr>
          <w:t>Expedited Resource Addition Study (ERAS)</w:t>
        </w:r>
      </w:hyperlink>
      <w:r w:rsidRPr="17EA5778" w:rsidR="00442EBA">
        <w:rPr>
          <w:rFonts w:cs="Arial"/>
          <w:sz w:val="20"/>
          <w:szCs w:val="20"/>
        </w:rPr>
        <w:t xml:space="preserve"> tab</w:t>
      </w:r>
      <w:r w:rsidRPr="17EA5778" w:rsidR="00EA1313">
        <w:rPr>
          <w:rFonts w:cs="Arial"/>
          <w:sz w:val="20"/>
          <w:szCs w:val="20"/>
        </w:rPr>
        <w:t>.</w:t>
      </w:r>
    </w:p>
    <w:p w:rsidR="000C72BD" w:rsidP="004B7EA7" w:rsidRDefault="00873182" w14:paraId="5036BC17" w14:textId="187C6C93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The application portal will not close. </w:t>
      </w:r>
    </w:p>
    <w:p w:rsidR="18CFBF8E" w:rsidP="004B7EA7" w:rsidRDefault="4B48FD52" w14:paraId="41AECA80" w14:textId="7D51A58A">
      <w:pPr>
        <w:pStyle w:val="ListParagraph"/>
        <w:numPr>
          <w:ilvl w:val="1"/>
          <w:numId w:val="6"/>
        </w:numPr>
        <w:spacing w:line="360" w:lineRule="auto"/>
        <w:rPr>
          <w:rFonts w:cs="Arial"/>
          <w:sz w:val="20"/>
          <w:szCs w:val="20"/>
        </w:rPr>
      </w:pPr>
      <w:r w:rsidRPr="7B772BEB">
        <w:rPr>
          <w:rFonts w:cs="Arial"/>
          <w:sz w:val="20"/>
          <w:szCs w:val="20"/>
        </w:rPr>
        <w:t xml:space="preserve">The first quarterly study will kick off </w:t>
      </w:r>
      <w:r w:rsidRPr="26488CD9">
        <w:rPr>
          <w:rFonts w:cs="Arial"/>
          <w:sz w:val="20"/>
          <w:szCs w:val="20"/>
        </w:rPr>
        <w:t xml:space="preserve">on </w:t>
      </w:r>
      <w:r w:rsidR="00186BC2">
        <w:rPr>
          <w:rFonts w:cs="Arial"/>
          <w:sz w:val="20"/>
          <w:szCs w:val="20"/>
        </w:rPr>
        <w:t xml:space="preserve">September </w:t>
      </w:r>
      <w:r w:rsidR="00794423">
        <w:rPr>
          <w:rFonts w:cs="Arial"/>
          <w:sz w:val="20"/>
          <w:szCs w:val="20"/>
        </w:rPr>
        <w:t>2</w:t>
      </w:r>
      <w:r w:rsidR="00DA2F92">
        <w:rPr>
          <w:rFonts w:cs="Arial"/>
          <w:sz w:val="20"/>
          <w:szCs w:val="20"/>
        </w:rPr>
        <w:t>, 2025</w:t>
      </w:r>
      <w:r w:rsidR="00016B32">
        <w:rPr>
          <w:rFonts w:cs="Arial"/>
          <w:sz w:val="20"/>
          <w:szCs w:val="20"/>
        </w:rPr>
        <w:t>;</w:t>
      </w:r>
      <w:r w:rsidRPr="0AACF663">
        <w:rPr>
          <w:rFonts w:cs="Arial"/>
          <w:sz w:val="20"/>
          <w:szCs w:val="20"/>
        </w:rPr>
        <w:t xml:space="preserve"> </w:t>
      </w:r>
      <w:r w:rsidRPr="647F9081">
        <w:rPr>
          <w:rFonts w:cs="Arial"/>
          <w:sz w:val="20"/>
          <w:szCs w:val="20"/>
        </w:rPr>
        <w:t>therefore</w:t>
      </w:r>
      <w:r w:rsidR="00016B32">
        <w:rPr>
          <w:rFonts w:cs="Arial"/>
          <w:sz w:val="20"/>
          <w:szCs w:val="20"/>
        </w:rPr>
        <w:t>,</w:t>
      </w:r>
      <w:r w:rsidRPr="647F9081">
        <w:rPr>
          <w:rFonts w:cs="Arial"/>
          <w:sz w:val="20"/>
          <w:szCs w:val="20"/>
        </w:rPr>
        <w:t xml:space="preserve"> ap</w:t>
      </w:r>
      <w:r w:rsidRPr="647F9081" w:rsidR="555A29E4">
        <w:rPr>
          <w:rFonts w:cs="Arial"/>
          <w:sz w:val="20"/>
          <w:szCs w:val="20"/>
        </w:rPr>
        <w:t xml:space="preserve">plications for the first quarterly study period must be </w:t>
      </w:r>
      <w:r w:rsidRPr="1FFB716C" w:rsidR="555A29E4">
        <w:rPr>
          <w:rFonts w:cs="Arial"/>
          <w:sz w:val="20"/>
          <w:szCs w:val="20"/>
        </w:rPr>
        <w:t>received</w:t>
      </w:r>
      <w:r w:rsidRPr="647F9081" w:rsidR="555A29E4">
        <w:rPr>
          <w:rFonts w:cs="Arial"/>
          <w:sz w:val="20"/>
          <w:szCs w:val="20"/>
        </w:rPr>
        <w:t xml:space="preserve"> by </w:t>
      </w:r>
      <w:r w:rsidR="00855B59">
        <w:rPr>
          <w:rFonts w:cs="Arial"/>
          <w:sz w:val="20"/>
          <w:szCs w:val="20"/>
        </w:rPr>
        <w:t>August</w:t>
      </w:r>
      <w:r w:rsidR="00300CD9">
        <w:rPr>
          <w:rFonts w:cs="Arial"/>
          <w:sz w:val="20"/>
          <w:szCs w:val="20"/>
        </w:rPr>
        <w:t xml:space="preserve"> 1</w:t>
      </w:r>
      <w:r w:rsidR="00045435">
        <w:rPr>
          <w:rFonts w:cs="Arial"/>
          <w:sz w:val="20"/>
          <w:szCs w:val="20"/>
        </w:rPr>
        <w:t>1</w:t>
      </w:r>
      <w:r w:rsidRPr="726F09D6" w:rsidR="555A29E4">
        <w:rPr>
          <w:rFonts w:cs="Arial"/>
          <w:sz w:val="20"/>
          <w:szCs w:val="20"/>
        </w:rPr>
        <w:t xml:space="preserve">, </w:t>
      </w:r>
      <w:r w:rsidRPr="23398C61" w:rsidR="555A29E4">
        <w:rPr>
          <w:rFonts w:cs="Arial"/>
          <w:sz w:val="20"/>
          <w:szCs w:val="20"/>
        </w:rPr>
        <w:t>2</w:t>
      </w:r>
      <w:r w:rsidRPr="23398C61" w:rsidR="432E321E">
        <w:rPr>
          <w:rFonts w:cs="Arial"/>
          <w:sz w:val="20"/>
          <w:szCs w:val="20"/>
        </w:rPr>
        <w:t>025</w:t>
      </w:r>
      <w:r w:rsidR="00016B32">
        <w:rPr>
          <w:rFonts w:cs="Arial"/>
          <w:sz w:val="20"/>
          <w:szCs w:val="20"/>
        </w:rPr>
        <w:t>.</w:t>
      </w:r>
    </w:p>
    <w:p w:rsidR="00495EE6" w:rsidP="004B7EA7" w:rsidRDefault="00BD0B24" w14:paraId="3C5ED6DB" w14:textId="48D881FE">
      <w:pPr>
        <w:pStyle w:val="ListParagraph"/>
        <w:numPr>
          <w:ilvl w:val="1"/>
          <w:numId w:val="6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final application deadline for the ERAS process is</w:t>
      </w:r>
      <w:r w:rsidR="005510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May</w:t>
      </w:r>
      <w:r w:rsidR="00E56B84">
        <w:rPr>
          <w:rFonts w:cs="Arial"/>
          <w:sz w:val="20"/>
          <w:szCs w:val="20"/>
        </w:rPr>
        <w:t xml:space="preserve"> 10, 2027.</w:t>
      </w:r>
    </w:p>
    <w:p w:rsidRPr="00927331" w:rsidR="00927331" w:rsidP="00927331" w:rsidRDefault="00927331" w14:paraId="09BAA26B" w14:textId="77777777">
      <w:pPr>
        <w:rPr>
          <w:rFonts w:cs="Arial"/>
          <w:sz w:val="20"/>
          <w:szCs w:val="20"/>
        </w:rPr>
      </w:pPr>
    </w:p>
    <w:p w:rsidRPr="007C1D7C" w:rsidR="009A19A8" w:rsidP="004B7EA7" w:rsidRDefault="009A19A8" w14:paraId="7E7DB2FB" w14:textId="3AACB237">
      <w:pPr>
        <w:pStyle w:val="ListParagraph"/>
        <w:numPr>
          <w:ilvl w:val="0"/>
          <w:numId w:val="6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If on August 31, 2027, MISO has received more than 68 ERAS IRs, the</w:t>
      </w:r>
      <w:r w:rsidR="00534DD1">
        <w:rPr>
          <w:rFonts w:cs="Arial"/>
          <w:bCs/>
          <w:sz w:val="20"/>
          <w:szCs w:val="20"/>
        </w:rPr>
        <w:t xml:space="preserve">n </w:t>
      </w:r>
      <w:r>
        <w:rPr>
          <w:rFonts w:cs="Arial"/>
          <w:bCs/>
          <w:sz w:val="20"/>
          <w:szCs w:val="20"/>
        </w:rPr>
        <w:t>the projects that came in over the cap will go through the standard withdrawal process. Each applicant will lose their D1 payment (non-refundable application fee of $100,000) and be refunded the remainder of their D2 and M2 deposits.</w:t>
      </w:r>
    </w:p>
    <w:p w:rsidR="00AC007F" w:rsidP="007C1D7C" w:rsidRDefault="00AC007F" w14:paraId="68755FFF" w14:textId="77777777">
      <w:pPr>
        <w:rPr>
          <w:rFonts w:cs="Arial"/>
          <w:b/>
          <w:sz w:val="20"/>
          <w:szCs w:val="20"/>
        </w:rPr>
      </w:pPr>
    </w:p>
    <w:p w:rsidRPr="007C1D7C" w:rsidR="002F2DCA" w:rsidP="007C1D7C" w:rsidRDefault="002F2DCA" w14:paraId="4997AA16" w14:textId="4F4157A9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ERAS Application </w:t>
      </w:r>
      <w:r w:rsidR="00784C58">
        <w:rPr>
          <w:rFonts w:cs="Arial"/>
          <w:b/>
          <w:sz w:val="20"/>
          <w:szCs w:val="20"/>
        </w:rPr>
        <w:t>Summary Information</w:t>
      </w:r>
    </w:p>
    <w:p w:rsidR="003D67C9" w:rsidP="004B7EA7" w:rsidRDefault="000B7C40" w14:paraId="72DDDF72" w14:textId="77777777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All </w:t>
      </w:r>
      <w:r w:rsidR="003B2936">
        <w:rPr>
          <w:rFonts w:cs="Arial"/>
          <w:bCs/>
          <w:sz w:val="20"/>
          <w:szCs w:val="20"/>
        </w:rPr>
        <w:t>ERAS</w:t>
      </w:r>
      <w:r w:rsidR="00E17035">
        <w:rPr>
          <w:rFonts w:cs="Arial"/>
          <w:bCs/>
          <w:sz w:val="20"/>
          <w:szCs w:val="20"/>
        </w:rPr>
        <w:t xml:space="preserve"> </w:t>
      </w:r>
      <w:r w:rsidR="00D46777">
        <w:rPr>
          <w:rFonts w:cs="Arial"/>
          <w:bCs/>
          <w:sz w:val="20"/>
          <w:szCs w:val="20"/>
        </w:rPr>
        <w:t>IRs</w:t>
      </w:r>
      <w:r w:rsidR="0024701A">
        <w:rPr>
          <w:rFonts w:cs="Arial"/>
          <w:bCs/>
          <w:sz w:val="20"/>
          <w:szCs w:val="20"/>
        </w:rPr>
        <w:t>, including the Interconnection Customer</w:t>
      </w:r>
      <w:r w:rsidR="00240127">
        <w:rPr>
          <w:rFonts w:cs="Arial"/>
          <w:bCs/>
          <w:sz w:val="20"/>
          <w:szCs w:val="20"/>
        </w:rPr>
        <w:t xml:space="preserve"> (IC)</w:t>
      </w:r>
      <w:r w:rsidR="001B196B">
        <w:rPr>
          <w:rFonts w:cs="Arial"/>
          <w:bCs/>
          <w:sz w:val="20"/>
          <w:szCs w:val="20"/>
        </w:rPr>
        <w:t>,</w:t>
      </w:r>
      <w:r w:rsidR="0027618E">
        <w:rPr>
          <w:rFonts w:cs="Arial"/>
          <w:bCs/>
          <w:sz w:val="20"/>
          <w:szCs w:val="20"/>
        </w:rPr>
        <w:t xml:space="preserve"> </w:t>
      </w:r>
      <w:r w:rsidR="00330D7F">
        <w:rPr>
          <w:rFonts w:cs="Arial"/>
          <w:bCs/>
          <w:sz w:val="20"/>
          <w:szCs w:val="20"/>
        </w:rPr>
        <w:t>megawatt (MW)</w:t>
      </w:r>
      <w:r w:rsidR="0027618E">
        <w:rPr>
          <w:rFonts w:cs="Arial"/>
          <w:bCs/>
          <w:sz w:val="20"/>
          <w:szCs w:val="20"/>
        </w:rPr>
        <w:t xml:space="preserve"> </w:t>
      </w:r>
      <w:r w:rsidR="00C25B7D">
        <w:rPr>
          <w:rFonts w:cs="Arial"/>
          <w:bCs/>
          <w:sz w:val="20"/>
          <w:szCs w:val="20"/>
        </w:rPr>
        <w:t>range</w:t>
      </w:r>
      <w:r w:rsidR="001B196B">
        <w:rPr>
          <w:rFonts w:cs="Arial"/>
          <w:bCs/>
          <w:sz w:val="20"/>
          <w:szCs w:val="20"/>
        </w:rPr>
        <w:t xml:space="preserve">, </w:t>
      </w:r>
      <w:r w:rsidR="009267AB">
        <w:rPr>
          <w:rFonts w:cs="Arial"/>
          <w:bCs/>
          <w:sz w:val="20"/>
          <w:szCs w:val="20"/>
        </w:rPr>
        <w:t>location (county</w:t>
      </w:r>
      <w:r w:rsidR="00B45595">
        <w:rPr>
          <w:rFonts w:cs="Arial"/>
          <w:bCs/>
          <w:sz w:val="20"/>
          <w:szCs w:val="20"/>
        </w:rPr>
        <w:t>/parish</w:t>
      </w:r>
      <w:r w:rsidR="009267AB">
        <w:rPr>
          <w:rFonts w:cs="Arial"/>
          <w:bCs/>
          <w:sz w:val="20"/>
          <w:szCs w:val="20"/>
        </w:rPr>
        <w:t xml:space="preserve"> and state)</w:t>
      </w:r>
      <w:r w:rsidR="00D934FC">
        <w:rPr>
          <w:rFonts w:cs="Arial"/>
          <w:bCs/>
          <w:sz w:val="20"/>
          <w:szCs w:val="20"/>
        </w:rPr>
        <w:t>,</w:t>
      </w:r>
      <w:r w:rsidR="00C25B7D">
        <w:rPr>
          <w:rFonts w:cs="Arial"/>
          <w:bCs/>
          <w:sz w:val="20"/>
          <w:szCs w:val="20"/>
        </w:rPr>
        <w:t xml:space="preserve"> </w:t>
      </w:r>
      <w:r w:rsidR="00A05D76">
        <w:rPr>
          <w:rFonts w:cs="Arial"/>
          <w:bCs/>
          <w:sz w:val="20"/>
          <w:szCs w:val="20"/>
        </w:rPr>
        <w:t>description of the need being met</w:t>
      </w:r>
      <w:r w:rsidR="0027540A">
        <w:rPr>
          <w:rFonts w:cs="Arial"/>
          <w:bCs/>
          <w:sz w:val="20"/>
          <w:szCs w:val="20"/>
        </w:rPr>
        <w:t xml:space="preserve"> (e.g., solar </w:t>
      </w:r>
      <w:r w:rsidR="00CD48B1">
        <w:rPr>
          <w:rFonts w:cs="Arial"/>
          <w:bCs/>
          <w:sz w:val="20"/>
          <w:szCs w:val="20"/>
        </w:rPr>
        <w:t xml:space="preserve">project </w:t>
      </w:r>
      <w:r w:rsidR="0027540A">
        <w:rPr>
          <w:rFonts w:cs="Arial"/>
          <w:bCs/>
          <w:sz w:val="20"/>
          <w:szCs w:val="20"/>
        </w:rPr>
        <w:t>serving</w:t>
      </w:r>
      <w:r w:rsidR="00792B82">
        <w:rPr>
          <w:rFonts w:cs="Arial"/>
          <w:bCs/>
          <w:sz w:val="20"/>
          <w:szCs w:val="20"/>
        </w:rPr>
        <w:t xml:space="preserve"> a</w:t>
      </w:r>
      <w:r w:rsidR="0027540A">
        <w:rPr>
          <w:rFonts w:cs="Arial"/>
          <w:bCs/>
          <w:sz w:val="20"/>
          <w:szCs w:val="20"/>
        </w:rPr>
        <w:t xml:space="preserve"> R</w:t>
      </w:r>
      <w:r w:rsidR="00792B82">
        <w:rPr>
          <w:rFonts w:cs="Arial"/>
          <w:bCs/>
          <w:sz w:val="20"/>
          <w:szCs w:val="20"/>
        </w:rPr>
        <w:t xml:space="preserve">equest for </w:t>
      </w:r>
      <w:r w:rsidR="0027540A">
        <w:rPr>
          <w:rFonts w:cs="Arial"/>
          <w:bCs/>
          <w:sz w:val="20"/>
          <w:szCs w:val="20"/>
        </w:rPr>
        <w:t>P</w:t>
      </w:r>
      <w:r w:rsidR="00792B82">
        <w:rPr>
          <w:rFonts w:cs="Arial"/>
          <w:bCs/>
          <w:sz w:val="20"/>
          <w:szCs w:val="20"/>
        </w:rPr>
        <w:t>r</w:t>
      </w:r>
      <w:r w:rsidR="00371999">
        <w:rPr>
          <w:rFonts w:cs="Arial"/>
          <w:bCs/>
          <w:sz w:val="20"/>
          <w:szCs w:val="20"/>
        </w:rPr>
        <w:t>o</w:t>
      </w:r>
      <w:r w:rsidR="00792B82">
        <w:rPr>
          <w:rFonts w:cs="Arial"/>
          <w:bCs/>
          <w:sz w:val="20"/>
          <w:szCs w:val="20"/>
        </w:rPr>
        <w:t>posal</w:t>
      </w:r>
      <w:r w:rsidR="007D0088">
        <w:rPr>
          <w:rFonts w:cs="Arial"/>
          <w:bCs/>
          <w:sz w:val="20"/>
          <w:szCs w:val="20"/>
        </w:rPr>
        <w:t>)</w:t>
      </w:r>
      <w:r w:rsidR="00A05D76">
        <w:rPr>
          <w:rFonts w:cs="Arial"/>
          <w:bCs/>
          <w:sz w:val="20"/>
          <w:szCs w:val="20"/>
        </w:rPr>
        <w:t xml:space="preserve">, </w:t>
      </w:r>
      <w:r w:rsidR="00C25B7D">
        <w:rPr>
          <w:rFonts w:cs="Arial"/>
          <w:bCs/>
          <w:sz w:val="20"/>
          <w:szCs w:val="20"/>
        </w:rPr>
        <w:t xml:space="preserve">and which </w:t>
      </w:r>
      <w:r w:rsidR="00330D7F">
        <w:rPr>
          <w:rFonts w:cs="Arial"/>
          <w:bCs/>
          <w:sz w:val="20"/>
          <w:szCs w:val="20"/>
        </w:rPr>
        <w:t>carve out was requested (if applicable)</w:t>
      </w:r>
      <w:r w:rsidR="00E17035">
        <w:rPr>
          <w:rFonts w:cs="Arial"/>
          <w:bCs/>
          <w:sz w:val="20"/>
          <w:szCs w:val="20"/>
        </w:rPr>
        <w:t xml:space="preserve"> will be made public on the MISO public website.</w:t>
      </w:r>
      <w:r w:rsidR="00BC34BB">
        <w:rPr>
          <w:rFonts w:cs="Arial"/>
          <w:bCs/>
          <w:sz w:val="20"/>
          <w:szCs w:val="20"/>
        </w:rPr>
        <w:t xml:space="preserve"> </w:t>
      </w:r>
    </w:p>
    <w:p w:rsidR="006B7617" w:rsidP="006B7617" w:rsidRDefault="006B7617" w14:paraId="27A10A41" w14:textId="72315F3B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 field in the </w:t>
      </w:r>
      <w:r w:rsidR="00C157BB">
        <w:rPr>
          <w:rFonts w:cs="Arial"/>
          <w:bCs/>
          <w:sz w:val="20"/>
          <w:szCs w:val="20"/>
        </w:rPr>
        <w:t xml:space="preserve">online application portal will prompt </w:t>
      </w:r>
      <w:r w:rsidR="00D20350">
        <w:rPr>
          <w:rFonts w:cs="Arial"/>
          <w:bCs/>
          <w:sz w:val="20"/>
          <w:szCs w:val="20"/>
        </w:rPr>
        <w:t xml:space="preserve">applicants to provide </w:t>
      </w:r>
      <w:r w:rsidR="00B16B0A">
        <w:rPr>
          <w:rFonts w:cs="Arial"/>
          <w:bCs/>
          <w:sz w:val="20"/>
          <w:szCs w:val="20"/>
        </w:rPr>
        <w:t xml:space="preserve">a Non-Confidential </w:t>
      </w:r>
      <w:r w:rsidR="00852AFB">
        <w:rPr>
          <w:rFonts w:cs="Arial"/>
          <w:bCs/>
          <w:sz w:val="20"/>
          <w:szCs w:val="20"/>
        </w:rPr>
        <w:t>Summary</w:t>
      </w:r>
      <w:r w:rsidR="00D20350">
        <w:rPr>
          <w:rFonts w:cs="Arial"/>
          <w:bCs/>
          <w:sz w:val="20"/>
          <w:szCs w:val="20"/>
        </w:rPr>
        <w:t>.</w:t>
      </w:r>
      <w:r w:rsidR="001F7BE3">
        <w:rPr>
          <w:rFonts w:cs="Arial"/>
          <w:bCs/>
          <w:sz w:val="20"/>
          <w:szCs w:val="20"/>
        </w:rPr>
        <w:t xml:space="preserve"> </w:t>
      </w:r>
      <w:r w:rsidR="00261929">
        <w:rPr>
          <w:rFonts w:cs="Arial"/>
          <w:bCs/>
          <w:sz w:val="20"/>
          <w:szCs w:val="20"/>
        </w:rPr>
        <w:t>This is where applicants should provide the description of the need being met for public consumption.</w:t>
      </w:r>
    </w:p>
    <w:p w:rsidRPr="00927331" w:rsidR="00927331" w:rsidP="00927331" w:rsidRDefault="00927331" w14:paraId="01F305AC" w14:textId="77777777">
      <w:pPr>
        <w:rPr>
          <w:rFonts w:cs="Arial"/>
          <w:bCs/>
          <w:sz w:val="20"/>
          <w:szCs w:val="20"/>
        </w:rPr>
      </w:pPr>
    </w:p>
    <w:p w:rsidR="00864575" w:rsidP="004B7EA7" w:rsidRDefault="00BC34BB" w14:paraId="26599AF3" w14:textId="643C282B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will also post </w:t>
      </w:r>
      <w:r w:rsidR="00447D43">
        <w:rPr>
          <w:rFonts w:cs="Arial"/>
          <w:bCs/>
          <w:sz w:val="20"/>
          <w:szCs w:val="20"/>
        </w:rPr>
        <w:t xml:space="preserve">the </w:t>
      </w:r>
      <w:r w:rsidRPr="6C9951CD" w:rsidR="164A6087">
        <w:rPr>
          <w:rFonts w:cs="Arial"/>
          <w:sz w:val="20"/>
          <w:szCs w:val="20"/>
        </w:rPr>
        <w:t xml:space="preserve">study </w:t>
      </w:r>
      <w:r w:rsidRPr="6C9951CD" w:rsidR="00447D43">
        <w:rPr>
          <w:rFonts w:cs="Arial"/>
          <w:sz w:val="20"/>
          <w:szCs w:val="20"/>
        </w:rPr>
        <w:t>results</w:t>
      </w:r>
      <w:r w:rsidR="00592B59">
        <w:rPr>
          <w:rFonts w:cs="Arial"/>
          <w:bCs/>
          <w:sz w:val="20"/>
          <w:szCs w:val="20"/>
        </w:rPr>
        <w:t xml:space="preserve"> </w:t>
      </w:r>
      <w:r w:rsidR="003C314F">
        <w:rPr>
          <w:rFonts w:cs="Arial"/>
          <w:bCs/>
          <w:sz w:val="20"/>
          <w:szCs w:val="20"/>
        </w:rPr>
        <w:t xml:space="preserve">of the </w:t>
      </w:r>
      <w:r w:rsidR="00D35D68">
        <w:rPr>
          <w:rFonts w:cs="Arial"/>
          <w:bCs/>
          <w:sz w:val="20"/>
          <w:szCs w:val="20"/>
        </w:rPr>
        <w:t xml:space="preserve">ERAS </w:t>
      </w:r>
      <w:r w:rsidR="003C314F">
        <w:rPr>
          <w:rFonts w:cs="Arial"/>
          <w:bCs/>
          <w:sz w:val="20"/>
          <w:szCs w:val="20"/>
        </w:rPr>
        <w:t>IRs every cycle</w:t>
      </w:r>
      <w:r w:rsidR="00D35D68">
        <w:rPr>
          <w:rFonts w:cs="Arial"/>
          <w:bCs/>
          <w:sz w:val="20"/>
          <w:szCs w:val="20"/>
        </w:rPr>
        <w:t xml:space="preserve"> on the </w:t>
      </w:r>
      <w:r w:rsidR="00B97416">
        <w:rPr>
          <w:rFonts w:cs="Arial"/>
          <w:bCs/>
          <w:sz w:val="20"/>
          <w:szCs w:val="20"/>
        </w:rPr>
        <w:t>Extranet</w:t>
      </w:r>
      <w:r w:rsidR="003C314F">
        <w:rPr>
          <w:rFonts w:cs="Arial"/>
          <w:bCs/>
          <w:sz w:val="20"/>
          <w:szCs w:val="20"/>
        </w:rPr>
        <w:t>.</w:t>
      </w:r>
    </w:p>
    <w:p w:rsidRPr="00927331" w:rsidR="00927331" w:rsidP="00927331" w:rsidRDefault="00927331" w14:paraId="015E5D55" w14:textId="77777777">
      <w:pPr>
        <w:rPr>
          <w:rFonts w:cs="Arial"/>
          <w:bCs/>
          <w:sz w:val="20"/>
          <w:szCs w:val="20"/>
        </w:rPr>
      </w:pPr>
    </w:p>
    <w:p w:rsidR="007F6A33" w:rsidP="004B7EA7" w:rsidRDefault="002E144E" w14:paraId="1F76112D" w14:textId="10702557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To </w:t>
      </w:r>
      <w:r w:rsidRPr="716E7D70" w:rsidR="44F44F61">
        <w:rPr>
          <w:rFonts w:cs="Arial"/>
          <w:sz w:val="20"/>
          <w:szCs w:val="20"/>
        </w:rPr>
        <w:t xml:space="preserve">be </w:t>
      </w:r>
      <w:r w:rsidRPr="304751C1" w:rsidR="44F44F61">
        <w:rPr>
          <w:rFonts w:cs="Arial"/>
          <w:sz w:val="20"/>
          <w:szCs w:val="20"/>
        </w:rPr>
        <w:t>considered</w:t>
      </w:r>
      <w:r w:rsidRPr="716E7D70" w:rsidR="44F44F61">
        <w:rPr>
          <w:rFonts w:cs="Arial"/>
          <w:sz w:val="20"/>
          <w:szCs w:val="20"/>
        </w:rPr>
        <w:t xml:space="preserve"> a </w:t>
      </w:r>
      <w:r w:rsidRPr="343ED848" w:rsidR="44F44F61">
        <w:rPr>
          <w:rFonts w:cs="Arial"/>
          <w:sz w:val="20"/>
          <w:szCs w:val="20"/>
        </w:rPr>
        <w:t xml:space="preserve">valid </w:t>
      </w:r>
      <w:r w:rsidRPr="485B7650" w:rsidR="44F44F61">
        <w:rPr>
          <w:rFonts w:cs="Arial"/>
          <w:sz w:val="20"/>
          <w:szCs w:val="20"/>
        </w:rPr>
        <w:t xml:space="preserve">ERAS request </w:t>
      </w:r>
      <w:r w:rsidRPr="13F46B7A" w:rsidR="44F44F61">
        <w:rPr>
          <w:rFonts w:cs="Arial"/>
          <w:sz w:val="20"/>
          <w:szCs w:val="20"/>
        </w:rPr>
        <w:t xml:space="preserve">and accepted </w:t>
      </w:r>
      <w:r w:rsidRPr="13F46B7A">
        <w:rPr>
          <w:rFonts w:cs="Arial"/>
          <w:sz w:val="20"/>
          <w:szCs w:val="20"/>
        </w:rPr>
        <w:t>into</w:t>
      </w:r>
      <w:r>
        <w:rPr>
          <w:rFonts w:cs="Arial"/>
          <w:bCs/>
          <w:sz w:val="20"/>
          <w:szCs w:val="20"/>
        </w:rPr>
        <w:t xml:space="preserve"> a cycle, an IR must meet all </w:t>
      </w:r>
      <w:r w:rsidR="00716E99">
        <w:rPr>
          <w:rFonts w:cs="Arial"/>
          <w:bCs/>
          <w:sz w:val="20"/>
          <w:szCs w:val="20"/>
        </w:rPr>
        <w:t xml:space="preserve">ERAS requirements listed in the sections below </w:t>
      </w:r>
      <w:r w:rsidRPr="48C02B46" w:rsidR="0A7910DC">
        <w:rPr>
          <w:rFonts w:cs="Arial"/>
          <w:sz w:val="20"/>
          <w:szCs w:val="20"/>
        </w:rPr>
        <w:t xml:space="preserve">prior to </w:t>
      </w:r>
      <w:r w:rsidRPr="7BCE737C" w:rsidR="0A7910DC">
        <w:rPr>
          <w:rFonts w:cs="Arial"/>
          <w:sz w:val="20"/>
          <w:szCs w:val="20"/>
        </w:rPr>
        <w:t xml:space="preserve">the cycle </w:t>
      </w:r>
      <w:r w:rsidRPr="14BFEA3B" w:rsidR="0A7910DC">
        <w:rPr>
          <w:rFonts w:cs="Arial"/>
          <w:sz w:val="20"/>
          <w:szCs w:val="20"/>
        </w:rPr>
        <w:t>kickoff</w:t>
      </w:r>
      <w:r w:rsidRPr="0B07639B" w:rsidR="0A7910DC">
        <w:rPr>
          <w:rFonts w:cs="Arial"/>
          <w:sz w:val="20"/>
          <w:szCs w:val="20"/>
        </w:rPr>
        <w:t xml:space="preserve"> date</w:t>
      </w:r>
      <w:r w:rsidR="00716E99">
        <w:rPr>
          <w:rFonts w:cs="Arial"/>
          <w:bCs/>
          <w:sz w:val="20"/>
          <w:szCs w:val="20"/>
        </w:rPr>
        <w:t>.</w:t>
      </w:r>
    </w:p>
    <w:p w:rsidRPr="00927331" w:rsidR="00927331" w:rsidP="00927331" w:rsidRDefault="00927331" w14:paraId="3670F47C" w14:textId="77777777">
      <w:pPr>
        <w:rPr>
          <w:rFonts w:cs="Arial"/>
          <w:bCs/>
          <w:sz w:val="20"/>
          <w:szCs w:val="20"/>
        </w:rPr>
      </w:pPr>
    </w:p>
    <w:p w:rsidRPr="00A44068" w:rsidR="00A44068" w:rsidP="00A44068" w:rsidRDefault="00B551CE" w14:paraId="4A1D0F83" w14:textId="7F6EC258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will communicate </w:t>
      </w:r>
      <w:r w:rsidRPr="6B1DEFAC" w:rsidR="260B380F">
        <w:rPr>
          <w:rFonts w:cs="Arial"/>
          <w:sz w:val="20"/>
          <w:szCs w:val="20"/>
        </w:rPr>
        <w:t>an</w:t>
      </w:r>
      <w:r w:rsidR="00EE0B5E">
        <w:rPr>
          <w:rFonts w:cs="Arial"/>
          <w:sz w:val="20"/>
          <w:szCs w:val="20"/>
        </w:rPr>
        <w:t>y</w:t>
      </w:r>
      <w:r w:rsidRPr="6B1DEFAC" w:rsidR="260B380F">
        <w:rPr>
          <w:rFonts w:cs="Arial"/>
          <w:sz w:val="20"/>
          <w:szCs w:val="20"/>
        </w:rPr>
        <w:t xml:space="preserve"> </w:t>
      </w:r>
      <w:r w:rsidRPr="268F7D74" w:rsidR="260B380F">
        <w:rPr>
          <w:rFonts w:cs="Arial"/>
          <w:sz w:val="20"/>
          <w:szCs w:val="20"/>
        </w:rPr>
        <w:t>ERAS application</w:t>
      </w:r>
      <w:r w:rsidRPr="26E41876" w:rsidR="260B380F">
        <w:rPr>
          <w:rFonts w:cs="Arial"/>
          <w:sz w:val="20"/>
          <w:szCs w:val="20"/>
        </w:rPr>
        <w:t xml:space="preserve"> deficiencies</w:t>
      </w:r>
      <w:r w:rsidRPr="4F641F4A" w:rsidR="260B380F">
        <w:rPr>
          <w:rFonts w:cs="Arial"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to the </w:t>
      </w:r>
      <w:r w:rsidR="007F6A33">
        <w:rPr>
          <w:rFonts w:cs="Arial"/>
          <w:bCs/>
          <w:sz w:val="20"/>
          <w:szCs w:val="20"/>
        </w:rPr>
        <w:t xml:space="preserve">applicants via </w:t>
      </w:r>
      <w:r w:rsidR="00AA4BFD">
        <w:rPr>
          <w:rFonts w:cs="Arial"/>
          <w:bCs/>
          <w:sz w:val="20"/>
          <w:szCs w:val="20"/>
        </w:rPr>
        <w:t>the application portal</w:t>
      </w:r>
      <w:r w:rsidR="007F6A33">
        <w:rPr>
          <w:rFonts w:cs="Arial"/>
          <w:bCs/>
          <w:sz w:val="20"/>
          <w:szCs w:val="20"/>
        </w:rPr>
        <w:t>.</w:t>
      </w:r>
      <w:r w:rsidR="00315F7A">
        <w:rPr>
          <w:rFonts w:cs="Arial"/>
          <w:sz w:val="20"/>
          <w:szCs w:val="20"/>
        </w:rPr>
        <w:t xml:space="preserve"> </w:t>
      </w:r>
      <w:r w:rsidRPr="62C0D52D" w:rsidR="602FF7C0">
        <w:rPr>
          <w:rFonts w:cs="Arial"/>
          <w:sz w:val="20"/>
          <w:szCs w:val="20"/>
        </w:rPr>
        <w:t xml:space="preserve">This notification will start </w:t>
      </w:r>
      <w:r w:rsidRPr="745F5C7B" w:rsidR="602FF7C0">
        <w:rPr>
          <w:rFonts w:cs="Arial"/>
          <w:sz w:val="20"/>
          <w:szCs w:val="20"/>
        </w:rPr>
        <w:t>the</w:t>
      </w:r>
      <w:r w:rsidRPr="62C0D52D" w:rsidR="602FF7C0">
        <w:rPr>
          <w:rFonts w:cs="Arial"/>
          <w:sz w:val="20"/>
          <w:szCs w:val="20"/>
        </w:rPr>
        <w:t xml:space="preserve"> </w:t>
      </w:r>
      <w:r w:rsidRPr="5065E53D" w:rsidR="602FF7C0">
        <w:rPr>
          <w:rFonts w:cs="Arial"/>
          <w:sz w:val="20"/>
          <w:szCs w:val="20"/>
        </w:rPr>
        <w:t>10</w:t>
      </w:r>
      <w:r w:rsidR="009D18FB">
        <w:rPr>
          <w:rFonts w:cs="Arial"/>
          <w:sz w:val="20"/>
          <w:szCs w:val="20"/>
        </w:rPr>
        <w:t xml:space="preserve"> BD</w:t>
      </w:r>
      <w:r w:rsidRPr="5065E53D" w:rsidR="602FF7C0">
        <w:rPr>
          <w:rFonts w:cs="Arial"/>
          <w:sz w:val="20"/>
          <w:szCs w:val="20"/>
        </w:rPr>
        <w:t xml:space="preserve"> cure </w:t>
      </w:r>
      <w:r w:rsidRPr="052B3549" w:rsidR="602FF7C0">
        <w:rPr>
          <w:rFonts w:cs="Arial"/>
          <w:sz w:val="20"/>
          <w:szCs w:val="20"/>
        </w:rPr>
        <w:t>period.</w:t>
      </w:r>
    </w:p>
    <w:p w:rsidR="00A44068" w:rsidP="00A44068" w:rsidRDefault="0021669E" w14:paraId="1FADFFB6" w14:textId="406396B7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If </w:t>
      </w:r>
      <w:r w:rsidR="00A10CCF">
        <w:rPr>
          <w:rFonts w:cs="Arial"/>
          <w:bCs/>
          <w:sz w:val="20"/>
          <w:szCs w:val="20"/>
        </w:rPr>
        <w:t>deficiencies are not cured by study kickoff, the project will be deferred to a following study cycle.</w:t>
      </w:r>
    </w:p>
    <w:p w:rsidRPr="00A44068" w:rsidR="001C02A6" w:rsidP="00A44068" w:rsidRDefault="00FD588B" w14:paraId="42E3316C" w14:textId="1561BE29">
      <w:pPr>
        <w:pStyle w:val="ListParagraph"/>
        <w:numPr>
          <w:ilvl w:val="1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Applicants will only have one opportunity to cure deficiencies. If </w:t>
      </w:r>
      <w:r w:rsidR="00C80CCC">
        <w:rPr>
          <w:rFonts w:cs="Arial"/>
          <w:bCs/>
          <w:sz w:val="20"/>
          <w:szCs w:val="20"/>
        </w:rPr>
        <w:t xml:space="preserve">after the </w:t>
      </w:r>
      <w:r w:rsidR="006B1CFD">
        <w:rPr>
          <w:rFonts w:cs="Arial"/>
          <w:bCs/>
          <w:sz w:val="20"/>
          <w:szCs w:val="20"/>
        </w:rPr>
        <w:t>cure period</w:t>
      </w:r>
      <w:r w:rsidR="008D64A9">
        <w:rPr>
          <w:rFonts w:cs="Arial"/>
          <w:bCs/>
          <w:sz w:val="20"/>
          <w:szCs w:val="20"/>
        </w:rPr>
        <w:t xml:space="preserve"> the application is not complete, </w:t>
      </w:r>
      <w:r w:rsidR="00532D4D">
        <w:rPr>
          <w:rFonts w:cs="Arial"/>
          <w:bCs/>
          <w:sz w:val="20"/>
          <w:szCs w:val="20"/>
        </w:rPr>
        <w:t>the application will be withdrawn.</w:t>
      </w:r>
    </w:p>
    <w:p w:rsidRPr="00927331" w:rsidR="00927331" w:rsidP="00927331" w:rsidRDefault="00927331" w14:paraId="5C68136B" w14:textId="77777777">
      <w:pPr>
        <w:rPr>
          <w:rFonts w:cs="Arial"/>
          <w:bCs/>
          <w:sz w:val="20"/>
          <w:szCs w:val="20"/>
        </w:rPr>
      </w:pPr>
    </w:p>
    <w:p w:rsidRPr="007E5451" w:rsidR="00932FD0" w:rsidP="004B7EA7" w:rsidRDefault="00932FD0" w14:paraId="1B2167B2" w14:textId="498931A0">
      <w:pPr>
        <w:pStyle w:val="ListParagraph"/>
        <w:numPr>
          <w:ilvl w:val="0"/>
          <w:numId w:val="6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No changes can be made to the ERAS IR after submission</w:t>
      </w:r>
      <w:r w:rsidR="0020180E">
        <w:rPr>
          <w:rFonts w:cs="Arial"/>
          <w:sz w:val="20"/>
          <w:szCs w:val="20"/>
        </w:rPr>
        <w:t xml:space="preserve"> other than to address any application deficiencies</w:t>
      </w:r>
      <w:r>
        <w:rPr>
          <w:rFonts w:cs="Arial"/>
          <w:sz w:val="20"/>
          <w:szCs w:val="20"/>
        </w:rPr>
        <w:t>.</w:t>
      </w:r>
    </w:p>
    <w:p w:rsidR="00E8734B" w:rsidP="00EE08CA" w:rsidRDefault="00E8734B" w14:paraId="4D6B6BDC" w14:textId="77777777">
      <w:pPr>
        <w:rPr>
          <w:rFonts w:cs="Arial"/>
          <w:bCs/>
          <w:sz w:val="20"/>
          <w:szCs w:val="20"/>
        </w:rPr>
      </w:pPr>
    </w:p>
    <w:p w:rsidRPr="00954D3E" w:rsidR="00934BA6" w:rsidP="00954D3E" w:rsidRDefault="00B647A6" w14:paraId="601E1CAC" w14:textId="5910EB98">
      <w:pPr>
        <w:spacing w:line="276" w:lineRule="auto"/>
        <w:rPr>
          <w:rFonts w:cs="Arial"/>
          <w:b/>
          <w:sz w:val="20"/>
          <w:szCs w:val="20"/>
        </w:rPr>
      </w:pPr>
      <w:r w:rsidRPr="00954D3E">
        <w:rPr>
          <w:rFonts w:cs="Arial"/>
          <w:b/>
          <w:sz w:val="20"/>
          <w:szCs w:val="20"/>
        </w:rPr>
        <w:t xml:space="preserve">Application </w:t>
      </w:r>
      <w:r w:rsidRPr="00954D3E" w:rsidR="00397D43">
        <w:rPr>
          <w:rFonts w:cs="Arial"/>
          <w:b/>
          <w:sz w:val="20"/>
          <w:szCs w:val="20"/>
        </w:rPr>
        <w:t>Submission</w:t>
      </w:r>
      <w:r w:rsidRPr="00954D3E" w:rsidR="003B4B1F">
        <w:rPr>
          <w:rFonts w:cs="Arial"/>
          <w:b/>
          <w:sz w:val="20"/>
          <w:szCs w:val="20"/>
        </w:rPr>
        <w:t xml:space="preserve"> Timeline</w:t>
      </w:r>
    </w:p>
    <w:p w:rsidRPr="00927331" w:rsidR="00B069CD" w:rsidP="004B7EA7" w:rsidRDefault="00665D94" w14:paraId="71548E63" w14:textId="395D2F99">
      <w:pPr>
        <w:pStyle w:val="ListParagraph"/>
        <w:numPr>
          <w:ilvl w:val="0"/>
          <w:numId w:val="16"/>
        </w:numPr>
        <w:spacing w:line="360" w:lineRule="auto"/>
        <w:rPr>
          <w:rFonts w:cs="Arial"/>
          <w:sz w:val="20"/>
          <w:szCs w:val="20"/>
        </w:rPr>
      </w:pPr>
      <w:r w:rsidRPr="00DE2CA4">
        <w:rPr>
          <w:rFonts w:cs="Arial"/>
          <w:bCs/>
          <w:sz w:val="20"/>
          <w:szCs w:val="20"/>
        </w:rPr>
        <w:t>MISO</w:t>
      </w:r>
      <w:r w:rsidR="00EE5EBA">
        <w:rPr>
          <w:rFonts w:cs="Arial"/>
          <w:bCs/>
          <w:sz w:val="20"/>
          <w:szCs w:val="20"/>
        </w:rPr>
        <w:t>’s new</w:t>
      </w:r>
      <w:r w:rsidRPr="00DE2CA4">
        <w:rPr>
          <w:rFonts w:cs="Arial"/>
          <w:bCs/>
          <w:sz w:val="20"/>
          <w:szCs w:val="20"/>
        </w:rPr>
        <w:t xml:space="preserve"> online application portal </w:t>
      </w:r>
      <w:r w:rsidR="00EE5EBA">
        <w:rPr>
          <w:rFonts w:cs="Arial"/>
          <w:bCs/>
          <w:sz w:val="20"/>
          <w:szCs w:val="20"/>
        </w:rPr>
        <w:t>is expected to be updated to allow ERAS applications by</w:t>
      </w:r>
      <w:r w:rsidRPr="00DE2CA4">
        <w:rPr>
          <w:rFonts w:cs="Arial"/>
          <w:bCs/>
          <w:sz w:val="20"/>
          <w:szCs w:val="20"/>
        </w:rPr>
        <w:t xml:space="preserve"> </w:t>
      </w:r>
      <w:r w:rsidRPr="00DE2CA4" w:rsidR="00B069CD">
        <w:rPr>
          <w:rFonts w:cs="Arial"/>
          <w:bCs/>
          <w:sz w:val="20"/>
          <w:szCs w:val="20"/>
        </w:rPr>
        <w:t>July 29</w:t>
      </w:r>
      <w:r w:rsidR="00EE5EBA">
        <w:rPr>
          <w:rFonts w:cs="Arial"/>
          <w:bCs/>
          <w:sz w:val="20"/>
          <w:szCs w:val="20"/>
        </w:rPr>
        <w:t>th</w:t>
      </w:r>
      <w:r w:rsidR="00D36277">
        <w:rPr>
          <w:rFonts w:cs="Arial"/>
          <w:bCs/>
          <w:sz w:val="20"/>
          <w:szCs w:val="20"/>
        </w:rPr>
        <w:t xml:space="preserve">. </w:t>
      </w:r>
      <w:r w:rsidR="00BA179E">
        <w:rPr>
          <w:rFonts w:cs="Arial"/>
          <w:bCs/>
          <w:sz w:val="20"/>
          <w:szCs w:val="20"/>
        </w:rPr>
        <w:t xml:space="preserve">This portal can be accessed </w:t>
      </w:r>
      <w:r w:rsidR="006050DD">
        <w:rPr>
          <w:rFonts w:cs="Arial"/>
          <w:bCs/>
          <w:sz w:val="20"/>
          <w:szCs w:val="20"/>
        </w:rPr>
        <w:t>via</w:t>
      </w:r>
      <w:r w:rsidR="003421A1">
        <w:rPr>
          <w:rFonts w:cs="Arial"/>
          <w:bCs/>
          <w:sz w:val="20"/>
          <w:szCs w:val="20"/>
        </w:rPr>
        <w:t xml:space="preserve"> the</w:t>
      </w:r>
      <w:r w:rsidR="00D91889">
        <w:rPr>
          <w:rFonts w:cs="Arial"/>
          <w:bCs/>
          <w:sz w:val="20"/>
          <w:szCs w:val="20"/>
        </w:rPr>
        <w:t xml:space="preserve"> </w:t>
      </w:r>
      <w:hyperlink w:history="1" r:id="rId12">
        <w:r w:rsidRPr="00D91889" w:rsidR="00E35E28">
          <w:rPr>
            <w:rStyle w:val="Hyperlink"/>
            <w:rFonts w:cs="Arial"/>
            <w:bCs/>
            <w:sz w:val="20"/>
            <w:szCs w:val="20"/>
          </w:rPr>
          <w:t xml:space="preserve">MISO Help Center (Generation </w:t>
        </w:r>
        <w:r w:rsidRPr="00D91889" w:rsidR="00775614">
          <w:rPr>
            <w:rStyle w:val="Hyperlink"/>
            <w:rFonts w:cs="Arial"/>
            <w:bCs/>
            <w:sz w:val="20"/>
            <w:szCs w:val="20"/>
          </w:rPr>
          <w:t>Interconnection)</w:t>
        </w:r>
      </w:hyperlink>
      <w:r w:rsidR="00141EB9">
        <w:rPr>
          <w:rFonts w:cs="Arial"/>
          <w:bCs/>
          <w:sz w:val="20"/>
          <w:szCs w:val="20"/>
        </w:rPr>
        <w:t xml:space="preserve">. Customers will </w:t>
      </w:r>
      <w:r w:rsidR="006A1F7C">
        <w:rPr>
          <w:rFonts w:cs="Arial"/>
          <w:bCs/>
          <w:sz w:val="20"/>
          <w:szCs w:val="20"/>
        </w:rPr>
        <w:t xml:space="preserve">be able to set up their Generator Interconnection user type </w:t>
      </w:r>
      <w:r w:rsidR="00D63A55">
        <w:rPr>
          <w:rFonts w:cs="Arial"/>
          <w:bCs/>
          <w:sz w:val="20"/>
          <w:szCs w:val="20"/>
        </w:rPr>
        <w:t xml:space="preserve">access </w:t>
      </w:r>
      <w:r w:rsidR="006A1F7C">
        <w:rPr>
          <w:rFonts w:cs="Arial"/>
          <w:bCs/>
          <w:sz w:val="20"/>
          <w:szCs w:val="20"/>
        </w:rPr>
        <w:t>in the MISO Help Center starting July 12</w:t>
      </w:r>
      <w:r w:rsidR="00F01B8F">
        <w:rPr>
          <w:rFonts w:cs="Arial"/>
          <w:bCs/>
          <w:sz w:val="20"/>
          <w:szCs w:val="20"/>
        </w:rPr>
        <w:t>, 2025</w:t>
      </w:r>
      <w:r w:rsidR="006A1F7C">
        <w:rPr>
          <w:rFonts w:cs="Arial"/>
          <w:bCs/>
          <w:sz w:val="20"/>
          <w:szCs w:val="20"/>
        </w:rPr>
        <w:t>.</w:t>
      </w:r>
    </w:p>
    <w:p w:rsidRPr="00927331" w:rsidR="00927331" w:rsidP="00927331" w:rsidRDefault="00927331" w14:paraId="72B5569D" w14:textId="77777777">
      <w:pPr>
        <w:rPr>
          <w:rFonts w:cs="Arial"/>
          <w:sz w:val="20"/>
          <w:szCs w:val="20"/>
        </w:rPr>
      </w:pPr>
    </w:p>
    <w:p w:rsidRPr="00342791" w:rsidR="00D36277" w:rsidP="004B7EA7" w:rsidRDefault="00A408F2" w14:paraId="19105EB7" w14:textId="3C69B620">
      <w:pPr>
        <w:pStyle w:val="ListParagraph"/>
        <w:numPr>
          <w:ilvl w:val="0"/>
          <w:numId w:val="16"/>
        </w:numPr>
        <w:spacing w:line="360" w:lineRule="auto"/>
        <w:rPr>
          <w:rFonts w:cs="Arial"/>
          <w:b/>
          <w:sz w:val="20"/>
          <w:szCs w:val="20"/>
        </w:rPr>
      </w:pPr>
      <w:r w:rsidRPr="00342791">
        <w:rPr>
          <w:rFonts w:cs="Arial"/>
          <w:b/>
          <w:sz w:val="20"/>
          <w:szCs w:val="20"/>
        </w:rPr>
        <w:t xml:space="preserve">MISO will begin accepting </w:t>
      </w:r>
      <w:r w:rsidRPr="00342791" w:rsidR="0023500E">
        <w:rPr>
          <w:rFonts w:cs="Arial"/>
          <w:b/>
          <w:sz w:val="20"/>
          <w:szCs w:val="20"/>
        </w:rPr>
        <w:t>ERAS</w:t>
      </w:r>
      <w:r w:rsidRPr="00342791">
        <w:rPr>
          <w:rFonts w:cs="Arial"/>
          <w:b/>
          <w:sz w:val="20"/>
          <w:szCs w:val="20"/>
        </w:rPr>
        <w:t xml:space="preserve"> application</w:t>
      </w:r>
      <w:r w:rsidRPr="00342791" w:rsidR="0023500E">
        <w:rPr>
          <w:rFonts w:cs="Arial"/>
          <w:b/>
          <w:sz w:val="20"/>
          <w:szCs w:val="20"/>
        </w:rPr>
        <w:t xml:space="preserve"> submittal</w:t>
      </w:r>
      <w:r w:rsidRPr="00342791" w:rsidR="0014253E">
        <w:rPr>
          <w:rFonts w:cs="Arial"/>
          <w:b/>
          <w:sz w:val="20"/>
          <w:szCs w:val="20"/>
        </w:rPr>
        <w:t>s</w:t>
      </w:r>
      <w:r w:rsidRPr="00342791" w:rsidR="006B59C4">
        <w:rPr>
          <w:rFonts w:cs="Arial"/>
          <w:b/>
          <w:sz w:val="20"/>
          <w:szCs w:val="20"/>
        </w:rPr>
        <w:t xml:space="preserve"> in the online application </w:t>
      </w:r>
      <w:r w:rsidR="001E6444">
        <w:rPr>
          <w:rFonts w:cs="Arial"/>
          <w:b/>
          <w:sz w:val="20"/>
          <w:szCs w:val="20"/>
        </w:rPr>
        <w:t>portal</w:t>
      </w:r>
      <w:r w:rsidRPr="00342791">
        <w:rPr>
          <w:rFonts w:cs="Arial"/>
          <w:b/>
          <w:sz w:val="20"/>
          <w:szCs w:val="20"/>
        </w:rPr>
        <w:t xml:space="preserve"> on August 6, 2025, at</w:t>
      </w:r>
      <w:r w:rsidRPr="00342791" w:rsidR="00E43B2B">
        <w:rPr>
          <w:rFonts w:cs="Arial"/>
          <w:b/>
          <w:sz w:val="20"/>
          <w:szCs w:val="20"/>
        </w:rPr>
        <w:t xml:space="preserve"> 8:00:00 </w:t>
      </w:r>
      <w:r w:rsidRPr="00342791" w:rsidR="00F01B8F">
        <w:rPr>
          <w:rFonts w:cs="Arial"/>
          <w:b/>
          <w:sz w:val="20"/>
          <w:szCs w:val="20"/>
        </w:rPr>
        <w:t xml:space="preserve">AM </w:t>
      </w:r>
      <w:r w:rsidRPr="00342791" w:rsidR="00E43B2B">
        <w:rPr>
          <w:rFonts w:cs="Arial"/>
          <w:b/>
          <w:sz w:val="20"/>
          <w:szCs w:val="20"/>
        </w:rPr>
        <w:t>EST.</w:t>
      </w:r>
      <w:r w:rsidRPr="00342791" w:rsidR="00EB305F">
        <w:rPr>
          <w:rFonts w:cs="Arial"/>
          <w:b/>
          <w:sz w:val="20"/>
          <w:szCs w:val="20"/>
        </w:rPr>
        <w:t xml:space="preserve"> </w:t>
      </w:r>
      <w:r w:rsidRPr="005104F9" w:rsidR="005104F9">
        <w:rPr>
          <w:rFonts w:cs="Arial"/>
          <w:b/>
          <w:sz w:val="20"/>
          <w:szCs w:val="20"/>
        </w:rPr>
        <w:t>Applications received any time before 8:00:00 AM EST will not be automatically rejected but will be moved back to "Initiated" status manually. Once the application is moved back into "Initiated" status, it may be submitted again</w:t>
      </w:r>
      <w:r w:rsidR="005104F9">
        <w:rPr>
          <w:rFonts w:cs="Arial"/>
          <w:b/>
          <w:sz w:val="20"/>
          <w:szCs w:val="20"/>
        </w:rPr>
        <w:t xml:space="preserve"> by the IC</w:t>
      </w:r>
      <w:r w:rsidRPr="005104F9" w:rsidR="005104F9">
        <w:rPr>
          <w:rFonts w:cs="Arial"/>
          <w:b/>
          <w:sz w:val="20"/>
          <w:szCs w:val="20"/>
        </w:rPr>
        <w:t xml:space="preserve">. This could affect the application's placement in the ERAS </w:t>
      </w:r>
      <w:r w:rsidR="005104F9">
        <w:rPr>
          <w:rFonts w:cs="Arial"/>
          <w:b/>
          <w:sz w:val="20"/>
          <w:szCs w:val="20"/>
        </w:rPr>
        <w:t>queue</w:t>
      </w:r>
      <w:r w:rsidRPr="00342791" w:rsidR="00342791">
        <w:rPr>
          <w:rFonts w:cs="Arial"/>
          <w:b/>
          <w:sz w:val="20"/>
          <w:szCs w:val="20"/>
        </w:rPr>
        <w:t xml:space="preserve">. </w:t>
      </w:r>
    </w:p>
    <w:p w:rsidRPr="00927331" w:rsidR="00927331" w:rsidP="00927331" w:rsidRDefault="00927331" w14:paraId="1C17727A" w14:textId="77777777">
      <w:pPr>
        <w:rPr>
          <w:rFonts w:cs="Arial"/>
          <w:sz w:val="20"/>
          <w:szCs w:val="20"/>
        </w:rPr>
      </w:pPr>
    </w:p>
    <w:p w:rsidRPr="00927331" w:rsidR="00DE5BD1" w:rsidP="004B7EA7" w:rsidRDefault="005B5E4B" w14:paraId="3B7F612A" w14:textId="3CCACC9E">
      <w:pPr>
        <w:pStyle w:val="ListParagraph"/>
        <w:numPr>
          <w:ilvl w:val="0"/>
          <w:numId w:val="9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ICs are encouraged to </w:t>
      </w:r>
      <w:r w:rsidR="0078717A">
        <w:rPr>
          <w:rFonts w:cs="Arial"/>
          <w:bCs/>
          <w:sz w:val="20"/>
          <w:szCs w:val="20"/>
        </w:rPr>
        <w:t>fill out and upload the necessary ERAS documentation prior to</w:t>
      </w:r>
      <w:r w:rsidR="0056776B">
        <w:rPr>
          <w:rFonts w:cs="Arial"/>
          <w:bCs/>
          <w:sz w:val="20"/>
          <w:szCs w:val="20"/>
        </w:rPr>
        <w:t xml:space="preserve"> the</w:t>
      </w:r>
      <w:r w:rsidR="0078717A">
        <w:rPr>
          <w:rFonts w:cs="Arial"/>
          <w:bCs/>
          <w:sz w:val="20"/>
          <w:szCs w:val="20"/>
        </w:rPr>
        <w:t xml:space="preserve"> August</w:t>
      </w:r>
      <w:r w:rsidR="0056776B">
        <w:rPr>
          <w:rFonts w:cs="Arial"/>
          <w:bCs/>
          <w:sz w:val="20"/>
          <w:szCs w:val="20"/>
        </w:rPr>
        <w:t xml:space="preserve"> 6, 2025</w:t>
      </w:r>
      <w:r w:rsidR="00262BA0">
        <w:rPr>
          <w:rFonts w:cs="Arial"/>
          <w:bCs/>
          <w:sz w:val="20"/>
          <w:szCs w:val="20"/>
        </w:rPr>
        <w:t>,</w:t>
      </w:r>
      <w:r w:rsidR="0056776B">
        <w:rPr>
          <w:rFonts w:cs="Arial"/>
          <w:bCs/>
          <w:sz w:val="20"/>
          <w:szCs w:val="20"/>
        </w:rPr>
        <w:t xml:space="preserve"> effe</w:t>
      </w:r>
      <w:r w:rsidR="00262BA0">
        <w:rPr>
          <w:rFonts w:cs="Arial"/>
          <w:bCs/>
          <w:sz w:val="20"/>
          <w:szCs w:val="20"/>
        </w:rPr>
        <w:t>ctive date</w:t>
      </w:r>
      <w:r w:rsidR="0056776B">
        <w:rPr>
          <w:rFonts w:cs="Arial"/>
          <w:bCs/>
          <w:sz w:val="20"/>
          <w:szCs w:val="20"/>
        </w:rPr>
        <w:t>.</w:t>
      </w:r>
      <w:r w:rsidR="0078717A">
        <w:rPr>
          <w:rFonts w:cs="Arial"/>
          <w:bCs/>
          <w:sz w:val="20"/>
          <w:szCs w:val="20"/>
        </w:rPr>
        <w:t xml:space="preserve"> </w:t>
      </w:r>
    </w:p>
    <w:p w:rsidRPr="00927331" w:rsidR="00927331" w:rsidP="00927331" w:rsidRDefault="00927331" w14:paraId="419BD61D" w14:textId="77777777">
      <w:pPr>
        <w:rPr>
          <w:rFonts w:cs="Arial"/>
          <w:sz w:val="20"/>
          <w:szCs w:val="20"/>
        </w:rPr>
      </w:pPr>
    </w:p>
    <w:p w:rsidRPr="00DE5BD1" w:rsidR="005E725E" w:rsidP="004B7EA7" w:rsidRDefault="00665D94" w14:paraId="5EDD4593" w14:textId="2C9C0BC6">
      <w:pPr>
        <w:pStyle w:val="ListParagraph"/>
        <w:numPr>
          <w:ilvl w:val="0"/>
          <w:numId w:val="9"/>
        </w:numPr>
        <w:spacing w:line="360" w:lineRule="auto"/>
        <w:rPr>
          <w:rFonts w:cs="Arial"/>
          <w:sz w:val="20"/>
          <w:szCs w:val="20"/>
        </w:rPr>
      </w:pPr>
      <w:r w:rsidRPr="00DE5BD1">
        <w:rPr>
          <w:rFonts w:cs="Arial"/>
          <w:bCs/>
          <w:sz w:val="20"/>
          <w:szCs w:val="20"/>
        </w:rPr>
        <w:t>A t</w:t>
      </w:r>
      <w:r w:rsidRPr="00DE5BD1" w:rsidR="00A338D7">
        <w:rPr>
          <w:rFonts w:cs="Arial"/>
          <w:bCs/>
          <w:sz w:val="20"/>
          <w:szCs w:val="20"/>
        </w:rPr>
        <w:t>raining module</w:t>
      </w:r>
      <w:r w:rsidRPr="00DE5BD1">
        <w:rPr>
          <w:rFonts w:cs="Arial"/>
          <w:bCs/>
          <w:sz w:val="20"/>
          <w:szCs w:val="20"/>
        </w:rPr>
        <w:t xml:space="preserve"> will be made available to ICs </w:t>
      </w:r>
      <w:r w:rsidRPr="00DE5BD1" w:rsidR="005B5E4B">
        <w:rPr>
          <w:rFonts w:cs="Arial"/>
          <w:bCs/>
          <w:sz w:val="20"/>
          <w:szCs w:val="20"/>
        </w:rPr>
        <w:t xml:space="preserve">prior to </w:t>
      </w:r>
      <w:r w:rsidRPr="00DE5BD1" w:rsidR="009B29E4">
        <w:rPr>
          <w:rFonts w:cs="Arial"/>
          <w:bCs/>
          <w:sz w:val="20"/>
          <w:szCs w:val="20"/>
        </w:rPr>
        <w:t xml:space="preserve">the application portal’s go live date. It can be found </w:t>
      </w:r>
      <w:r w:rsidR="00CC54E0">
        <w:rPr>
          <w:rFonts w:cs="Arial"/>
          <w:bCs/>
          <w:sz w:val="20"/>
          <w:szCs w:val="20"/>
        </w:rPr>
        <w:t>in the MISO Learning Center</w:t>
      </w:r>
      <w:r w:rsidR="00812B67">
        <w:rPr>
          <w:rFonts w:cs="Arial"/>
          <w:bCs/>
          <w:sz w:val="20"/>
          <w:szCs w:val="20"/>
        </w:rPr>
        <w:t>.</w:t>
      </w:r>
    </w:p>
    <w:p w:rsidRPr="00DE5BD1" w:rsidR="00DE5BD1" w:rsidP="00DE5BD1" w:rsidRDefault="00DE5BD1" w14:paraId="65F2CF7B" w14:textId="77777777">
      <w:pPr>
        <w:rPr>
          <w:rFonts w:cs="Arial"/>
          <w:sz w:val="20"/>
          <w:szCs w:val="20"/>
        </w:rPr>
      </w:pPr>
    </w:p>
    <w:p w:rsidR="007F5B55" w:rsidP="007F5B55" w:rsidRDefault="00AA0916" w14:paraId="515990AC" w14:textId="626201EE">
      <w:pPr>
        <w:spacing w:line="276" w:lineRule="auto"/>
        <w:rPr>
          <w:rFonts w:cs="Arial"/>
          <w:b/>
          <w:color w:val="82BC00"/>
          <w:u w:val="single"/>
        </w:rPr>
      </w:pPr>
      <w:r>
        <w:rPr>
          <w:rFonts w:cs="Arial"/>
          <w:b/>
          <w:color w:val="82BC00"/>
          <w:u w:val="single"/>
        </w:rPr>
        <w:t xml:space="preserve">ERAS </w:t>
      </w:r>
      <w:r w:rsidR="00B647A6">
        <w:rPr>
          <w:rFonts w:cs="Arial"/>
          <w:b/>
          <w:color w:val="82BC00"/>
          <w:u w:val="single"/>
        </w:rPr>
        <w:t>Eligibility</w:t>
      </w:r>
      <w:r>
        <w:rPr>
          <w:rFonts w:cs="Arial"/>
          <w:b/>
          <w:color w:val="82BC00"/>
          <w:u w:val="single"/>
        </w:rPr>
        <w:t xml:space="preserve"> </w:t>
      </w:r>
      <w:r w:rsidR="001D07FF">
        <w:rPr>
          <w:rFonts w:cs="Arial"/>
          <w:b/>
          <w:color w:val="82BC00"/>
          <w:u w:val="single"/>
        </w:rPr>
        <w:t>Requirements</w:t>
      </w:r>
    </w:p>
    <w:p w:rsidR="00EF5222" w:rsidP="005D4F23" w:rsidRDefault="00202B3C" w14:paraId="20E54242" w14:textId="476CE9A0">
      <w:pPr>
        <w:jc w:val="both"/>
        <w:rPr>
          <w:rFonts w:cs="Arial"/>
          <w:b/>
          <w:i/>
          <w:iCs/>
          <w:color w:val="1F497D" w:themeColor="text2"/>
          <w:sz w:val="20"/>
          <w:szCs w:val="20"/>
        </w:rPr>
      </w:pPr>
      <w:r w:rsidRPr="00202B3C">
        <w:rPr>
          <w:rFonts w:cs="Arial"/>
          <w:b/>
          <w:i/>
          <w:iCs/>
          <w:color w:val="1F497D" w:themeColor="text2"/>
          <w:sz w:val="20"/>
          <w:szCs w:val="20"/>
        </w:rPr>
        <w:t xml:space="preserve"> </w:t>
      </w:r>
      <w:r w:rsidRPr="3F376DC0" w:rsidR="443998D1">
        <w:rPr>
          <w:rFonts w:cs="Arial"/>
          <w:b/>
          <w:bCs/>
          <w:i/>
          <w:iCs/>
          <w:color w:val="1F497D" w:themeColor="text2"/>
          <w:sz w:val="20"/>
          <w:szCs w:val="20"/>
        </w:rPr>
        <w:t>A</w:t>
      </w:r>
      <w:r w:rsidRPr="00202B3C">
        <w:rPr>
          <w:rFonts w:cs="Arial"/>
          <w:b/>
          <w:i/>
          <w:iCs/>
          <w:color w:val="1F497D" w:themeColor="text2"/>
          <w:sz w:val="20"/>
          <w:szCs w:val="20"/>
        </w:rPr>
        <w:t>ll requirements</w:t>
      </w:r>
      <w:r w:rsidR="00820E79">
        <w:rPr>
          <w:rFonts w:cs="Arial"/>
          <w:b/>
          <w:i/>
          <w:iCs/>
          <w:color w:val="1F497D" w:themeColor="text2"/>
          <w:sz w:val="20"/>
          <w:szCs w:val="20"/>
        </w:rPr>
        <w:t xml:space="preserve"> (</w:t>
      </w:r>
      <w:r w:rsidR="003C014A">
        <w:rPr>
          <w:rFonts w:cs="Arial"/>
          <w:b/>
          <w:i/>
          <w:iCs/>
          <w:color w:val="1F497D" w:themeColor="text2"/>
          <w:sz w:val="20"/>
          <w:szCs w:val="20"/>
        </w:rPr>
        <w:t xml:space="preserve">documentation, </w:t>
      </w:r>
      <w:r w:rsidR="00820E79">
        <w:rPr>
          <w:rFonts w:cs="Arial"/>
          <w:b/>
          <w:i/>
          <w:iCs/>
          <w:color w:val="1F497D" w:themeColor="text2"/>
          <w:sz w:val="20"/>
          <w:szCs w:val="20"/>
        </w:rPr>
        <w:t>technical</w:t>
      </w:r>
      <w:r w:rsidR="00DE3CA6">
        <w:rPr>
          <w:rFonts w:cs="Arial"/>
          <w:b/>
          <w:i/>
          <w:iCs/>
          <w:color w:val="1F497D" w:themeColor="text2"/>
          <w:sz w:val="20"/>
          <w:szCs w:val="20"/>
        </w:rPr>
        <w:t xml:space="preserve"> information</w:t>
      </w:r>
      <w:r w:rsidR="00820E79">
        <w:rPr>
          <w:rFonts w:cs="Arial"/>
          <w:b/>
          <w:i/>
          <w:iCs/>
          <w:color w:val="1F497D" w:themeColor="text2"/>
          <w:sz w:val="20"/>
          <w:szCs w:val="20"/>
        </w:rPr>
        <w:t>, financial</w:t>
      </w:r>
      <w:r w:rsidR="0030736F">
        <w:rPr>
          <w:rFonts w:cs="Arial"/>
          <w:b/>
          <w:i/>
          <w:iCs/>
          <w:color w:val="1F497D" w:themeColor="text2"/>
          <w:sz w:val="20"/>
          <w:szCs w:val="20"/>
        </w:rPr>
        <w:t xml:space="preserve"> commitments</w:t>
      </w:r>
      <w:r w:rsidR="00820E79">
        <w:rPr>
          <w:rFonts w:cs="Arial"/>
          <w:b/>
          <w:i/>
          <w:iCs/>
          <w:color w:val="1F497D" w:themeColor="text2"/>
          <w:sz w:val="20"/>
          <w:szCs w:val="20"/>
        </w:rPr>
        <w:t>,</w:t>
      </w:r>
      <w:r w:rsidR="00B82A32">
        <w:rPr>
          <w:rFonts w:cs="Arial"/>
          <w:b/>
          <w:i/>
          <w:iCs/>
          <w:color w:val="1F497D" w:themeColor="text2"/>
          <w:sz w:val="20"/>
          <w:szCs w:val="20"/>
        </w:rPr>
        <w:t xml:space="preserve"> etc.)</w:t>
      </w:r>
      <w:r w:rsidRPr="00202B3C">
        <w:rPr>
          <w:rFonts w:cs="Arial"/>
          <w:b/>
          <w:i/>
          <w:iCs/>
          <w:color w:val="1F497D" w:themeColor="text2"/>
          <w:sz w:val="20"/>
          <w:szCs w:val="20"/>
        </w:rPr>
        <w:t xml:space="preserve"> are due at the time of application</w:t>
      </w:r>
      <w:r w:rsidR="00FD22C1">
        <w:rPr>
          <w:rFonts w:cs="Arial"/>
          <w:b/>
          <w:i/>
          <w:iCs/>
          <w:color w:val="1F497D" w:themeColor="text2"/>
          <w:sz w:val="20"/>
          <w:szCs w:val="20"/>
        </w:rPr>
        <w:t xml:space="preserve"> submittal</w:t>
      </w:r>
      <w:r w:rsidR="00151283">
        <w:rPr>
          <w:rFonts w:cs="Arial"/>
          <w:b/>
          <w:i/>
          <w:iCs/>
          <w:color w:val="1F497D" w:themeColor="text2"/>
          <w:sz w:val="20"/>
          <w:szCs w:val="20"/>
        </w:rPr>
        <w:t xml:space="preserve">. </w:t>
      </w:r>
      <w:r w:rsidR="00DB1FBB">
        <w:rPr>
          <w:rFonts w:cs="Arial"/>
          <w:b/>
          <w:i/>
          <w:iCs/>
          <w:color w:val="1F497D" w:themeColor="text2"/>
          <w:sz w:val="20"/>
          <w:szCs w:val="20"/>
        </w:rPr>
        <w:t xml:space="preserve">MISO has 15 business days to review </w:t>
      </w:r>
      <w:r w:rsidR="00F003DB">
        <w:rPr>
          <w:rFonts w:cs="Arial"/>
          <w:b/>
          <w:i/>
          <w:iCs/>
          <w:color w:val="1F497D" w:themeColor="text2"/>
          <w:sz w:val="20"/>
          <w:szCs w:val="20"/>
        </w:rPr>
        <w:t>applications</w:t>
      </w:r>
      <w:r w:rsidR="000E5EBE">
        <w:rPr>
          <w:rFonts w:cs="Arial"/>
          <w:b/>
          <w:i/>
          <w:iCs/>
          <w:color w:val="1F497D" w:themeColor="text2"/>
          <w:sz w:val="20"/>
          <w:szCs w:val="20"/>
        </w:rPr>
        <w:t xml:space="preserve"> and identify deficiencies. </w:t>
      </w:r>
      <w:r w:rsidR="00A74B18">
        <w:rPr>
          <w:rFonts w:cs="Arial"/>
          <w:b/>
          <w:i/>
          <w:iCs/>
          <w:color w:val="1F497D" w:themeColor="text2"/>
          <w:sz w:val="20"/>
          <w:szCs w:val="20"/>
        </w:rPr>
        <w:t>Applicants are</w:t>
      </w:r>
      <w:r w:rsidR="005F04D3">
        <w:rPr>
          <w:rFonts w:cs="Arial"/>
          <w:b/>
          <w:i/>
          <w:iCs/>
          <w:color w:val="1F497D" w:themeColor="text2"/>
          <w:sz w:val="20"/>
          <w:szCs w:val="20"/>
        </w:rPr>
        <w:t xml:space="preserve"> allowed 10 days to cure any deficiencies</w:t>
      </w:r>
      <w:r w:rsidR="00906D3C">
        <w:rPr>
          <w:rFonts w:cs="Arial"/>
          <w:b/>
          <w:i/>
          <w:iCs/>
          <w:color w:val="1F497D" w:themeColor="text2"/>
          <w:sz w:val="20"/>
          <w:szCs w:val="20"/>
        </w:rPr>
        <w:t xml:space="preserve">; however, if </w:t>
      </w:r>
      <w:r w:rsidR="00753C7B">
        <w:rPr>
          <w:rFonts w:cs="Arial"/>
          <w:b/>
          <w:i/>
          <w:iCs/>
          <w:color w:val="1F497D" w:themeColor="text2"/>
          <w:sz w:val="20"/>
          <w:szCs w:val="20"/>
        </w:rPr>
        <w:t xml:space="preserve">the application is not complete by </w:t>
      </w:r>
      <w:r w:rsidR="00026145">
        <w:rPr>
          <w:rFonts w:cs="Arial"/>
          <w:b/>
          <w:i/>
          <w:iCs/>
          <w:color w:val="1F497D" w:themeColor="text2"/>
          <w:sz w:val="20"/>
          <w:szCs w:val="20"/>
        </w:rPr>
        <w:t>study kickoff,</w:t>
      </w:r>
      <w:r w:rsidR="00B82B12">
        <w:rPr>
          <w:rFonts w:cs="Arial"/>
          <w:b/>
          <w:i/>
          <w:iCs/>
          <w:color w:val="1F497D" w:themeColor="text2"/>
          <w:sz w:val="20"/>
          <w:szCs w:val="20"/>
        </w:rPr>
        <w:t xml:space="preserve"> the project </w:t>
      </w:r>
      <w:r w:rsidR="0021452D">
        <w:rPr>
          <w:rFonts w:cs="Arial"/>
          <w:b/>
          <w:i/>
          <w:iCs/>
          <w:color w:val="1F497D" w:themeColor="text2"/>
          <w:sz w:val="20"/>
          <w:szCs w:val="20"/>
        </w:rPr>
        <w:t>will</w:t>
      </w:r>
      <w:r w:rsidR="00B82B12">
        <w:rPr>
          <w:rFonts w:cs="Arial"/>
          <w:b/>
          <w:i/>
          <w:iCs/>
          <w:color w:val="1F497D" w:themeColor="text2"/>
          <w:sz w:val="20"/>
          <w:szCs w:val="20"/>
        </w:rPr>
        <w:t xml:space="preserve"> be deferred to </w:t>
      </w:r>
      <w:r w:rsidR="000A0F93">
        <w:rPr>
          <w:rFonts w:cs="Arial"/>
          <w:b/>
          <w:i/>
          <w:iCs/>
          <w:color w:val="1F497D" w:themeColor="text2"/>
          <w:sz w:val="20"/>
          <w:szCs w:val="20"/>
        </w:rPr>
        <w:t xml:space="preserve">a </w:t>
      </w:r>
      <w:r w:rsidR="00B82B12">
        <w:rPr>
          <w:rFonts w:cs="Arial"/>
          <w:b/>
          <w:i/>
          <w:iCs/>
          <w:color w:val="1F497D" w:themeColor="text2"/>
          <w:sz w:val="20"/>
          <w:szCs w:val="20"/>
        </w:rPr>
        <w:t xml:space="preserve"> following ERAS study period. </w:t>
      </w:r>
    </w:p>
    <w:p w:rsidRPr="004C3C47" w:rsidR="00B56B18" w:rsidP="00B56B18" w:rsidRDefault="00B56B18" w14:paraId="1E117C7C" w14:textId="77777777">
      <w:pPr>
        <w:rPr>
          <w:rFonts w:cs="Arial"/>
          <w:bCs/>
          <w:sz w:val="20"/>
          <w:szCs w:val="20"/>
        </w:rPr>
      </w:pPr>
    </w:p>
    <w:p w:rsidR="00872D53" w:rsidP="005D4F23" w:rsidRDefault="00872D53" w14:paraId="5D83F951" w14:textId="6B2AD235">
      <w:pPr>
        <w:keepNext/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Eligible Applicants</w:t>
      </w:r>
    </w:p>
    <w:p w:rsidR="00872D53" w:rsidP="004B7EA7" w:rsidRDefault="000D601D" w14:paraId="70B194CC" w14:textId="6CF1D564">
      <w:pPr>
        <w:pStyle w:val="ListParagraph"/>
        <w:keepNext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 w:rsidRPr="00A71081">
        <w:rPr>
          <w:rFonts w:cs="Arial"/>
          <w:sz w:val="20"/>
          <w:szCs w:val="20"/>
        </w:rPr>
        <w:t xml:space="preserve">New capacity additions (including replacement projects </w:t>
      </w:r>
      <w:r w:rsidRPr="00A71081" w:rsidR="0051053D">
        <w:rPr>
          <w:rFonts w:cs="Arial"/>
          <w:sz w:val="20"/>
          <w:szCs w:val="20"/>
        </w:rPr>
        <w:t xml:space="preserve">seeking </w:t>
      </w:r>
      <w:r w:rsidRPr="00A71081">
        <w:rPr>
          <w:rFonts w:cs="Arial"/>
          <w:sz w:val="20"/>
          <w:szCs w:val="20"/>
        </w:rPr>
        <w:t>additional capacity</w:t>
      </w:r>
      <w:r w:rsidRPr="00A71081" w:rsidR="00E36385">
        <w:rPr>
          <w:rFonts w:cs="Arial"/>
          <w:sz w:val="20"/>
          <w:szCs w:val="20"/>
        </w:rPr>
        <w:t>)</w:t>
      </w:r>
      <w:r w:rsidRPr="00A71081">
        <w:rPr>
          <w:rFonts w:cs="Arial"/>
          <w:sz w:val="20"/>
          <w:szCs w:val="20"/>
        </w:rPr>
        <w:t xml:space="preserve"> submitted by Load Servi</w:t>
      </w:r>
      <w:r w:rsidRPr="00A71081" w:rsidR="0051053D">
        <w:rPr>
          <w:rFonts w:cs="Arial"/>
          <w:sz w:val="20"/>
          <w:szCs w:val="20"/>
        </w:rPr>
        <w:t>ng</w:t>
      </w:r>
      <w:r w:rsidRPr="00A71081">
        <w:rPr>
          <w:rFonts w:cs="Arial"/>
          <w:sz w:val="20"/>
          <w:szCs w:val="20"/>
        </w:rPr>
        <w:t xml:space="preserve"> Entities (LSEs) or Independent Power Producers (IPPs)</w:t>
      </w:r>
      <w:r w:rsidRPr="00A71081" w:rsidR="00E36385">
        <w:rPr>
          <w:rFonts w:cs="Arial"/>
          <w:sz w:val="20"/>
          <w:szCs w:val="20"/>
        </w:rPr>
        <w:t>, meeting all other criteria, will qualify for ERAS</w:t>
      </w:r>
      <w:r w:rsidR="00D35272">
        <w:rPr>
          <w:rFonts w:cs="Arial"/>
          <w:sz w:val="20"/>
          <w:szCs w:val="20"/>
        </w:rPr>
        <w:t>.</w:t>
      </w:r>
    </w:p>
    <w:p w:rsidRPr="00A71081" w:rsidR="00CD06F1" w:rsidP="004B7EA7" w:rsidRDefault="00CD06F1" w14:paraId="00353E95" w14:textId="000B0D50">
      <w:pPr>
        <w:pStyle w:val="ListParagraph"/>
        <w:numPr>
          <w:ilvl w:val="1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Replacement projects must have received </w:t>
      </w:r>
      <w:r w:rsidR="001C0993">
        <w:rPr>
          <w:rFonts w:cs="Arial"/>
          <w:sz w:val="20"/>
          <w:szCs w:val="20"/>
        </w:rPr>
        <w:t>an</w:t>
      </w:r>
      <w:r w:rsidR="0010452F">
        <w:rPr>
          <w:rFonts w:cs="Arial"/>
          <w:sz w:val="20"/>
          <w:szCs w:val="20"/>
        </w:rPr>
        <w:t xml:space="preserve"> </w:t>
      </w:r>
      <w:r w:rsidR="00FE72C2">
        <w:rPr>
          <w:rFonts w:cs="Arial"/>
          <w:sz w:val="20"/>
          <w:szCs w:val="20"/>
        </w:rPr>
        <w:t xml:space="preserve">executed </w:t>
      </w:r>
      <w:r w:rsidR="0010452F">
        <w:rPr>
          <w:rFonts w:cs="Arial"/>
          <w:sz w:val="20"/>
          <w:szCs w:val="20"/>
        </w:rPr>
        <w:t>Generation Interconnection Agreement</w:t>
      </w:r>
      <w:r>
        <w:rPr>
          <w:rFonts w:cs="Arial"/>
          <w:sz w:val="20"/>
          <w:szCs w:val="20"/>
        </w:rPr>
        <w:t xml:space="preserve"> </w:t>
      </w:r>
      <w:r w:rsidR="0010452F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GIA</w:t>
      </w:r>
      <w:r w:rsidR="0010452F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through the replacement process prior to submitting new capacity for study through ERAS.</w:t>
      </w:r>
    </w:p>
    <w:p w:rsidRPr="00C76B41" w:rsidR="009B37B0" w:rsidP="00EE08CA" w:rsidRDefault="009B37B0" w14:paraId="2C695EE0" w14:textId="42A2DD4F">
      <w:pPr>
        <w:rPr>
          <w:rFonts w:cs="Arial"/>
          <w:sz w:val="20"/>
          <w:szCs w:val="20"/>
        </w:rPr>
      </w:pPr>
    </w:p>
    <w:p w:rsidRPr="00C76B41" w:rsidR="009B37B0" w:rsidP="001F402D" w:rsidRDefault="009B37B0" w14:paraId="13065379" w14:textId="700FC3DD">
      <w:pPr>
        <w:spacing w:line="276" w:lineRule="auto"/>
        <w:rPr>
          <w:rFonts w:cs="Arial"/>
          <w:sz w:val="20"/>
          <w:szCs w:val="20"/>
        </w:rPr>
      </w:pPr>
      <w:r w:rsidRPr="00C76B41">
        <w:rPr>
          <w:rFonts w:cs="Arial"/>
          <w:b/>
          <w:i/>
          <w:iCs/>
          <w:sz w:val="20"/>
          <w:szCs w:val="20"/>
        </w:rPr>
        <w:t>Transferring DPP to ERAS</w:t>
      </w:r>
    </w:p>
    <w:p w:rsidR="007825DD" w:rsidP="004B7EA7" w:rsidRDefault="001311FB" w14:paraId="25E1851C" w14:textId="436A7251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ERAS </w:t>
      </w:r>
      <w:r w:rsidR="007825DD">
        <w:rPr>
          <w:rFonts w:cs="Arial"/>
          <w:sz w:val="20"/>
          <w:szCs w:val="20"/>
        </w:rPr>
        <w:t>applicants</w:t>
      </w:r>
      <w:r>
        <w:rPr>
          <w:rFonts w:cs="Arial"/>
          <w:sz w:val="20"/>
          <w:szCs w:val="20"/>
        </w:rPr>
        <w:t xml:space="preserve"> must </w:t>
      </w:r>
      <w:r w:rsidR="00E60BBE">
        <w:rPr>
          <w:rFonts w:cs="Arial"/>
          <w:sz w:val="20"/>
          <w:szCs w:val="20"/>
        </w:rPr>
        <w:t xml:space="preserve">indicate in </w:t>
      </w:r>
      <w:r w:rsidR="000355DF">
        <w:rPr>
          <w:rFonts w:cs="Arial"/>
          <w:sz w:val="20"/>
          <w:szCs w:val="20"/>
        </w:rPr>
        <w:t xml:space="preserve">Section 4.s of </w:t>
      </w:r>
      <w:r w:rsidR="00E60BBE">
        <w:rPr>
          <w:rFonts w:cs="Arial"/>
          <w:sz w:val="20"/>
          <w:szCs w:val="20"/>
        </w:rPr>
        <w:t xml:space="preserve">Appendix </w:t>
      </w:r>
      <w:r w:rsidR="00087EBE">
        <w:rPr>
          <w:rFonts w:cs="Arial"/>
          <w:sz w:val="20"/>
          <w:szCs w:val="20"/>
        </w:rPr>
        <w:t>1</w:t>
      </w:r>
      <w:r w:rsidR="00925E37">
        <w:rPr>
          <w:rFonts w:cs="Arial"/>
          <w:sz w:val="20"/>
          <w:szCs w:val="20"/>
        </w:rPr>
        <w:t xml:space="preserve">that they </w:t>
      </w:r>
      <w:r w:rsidR="007825DD">
        <w:rPr>
          <w:rFonts w:cs="Arial"/>
          <w:sz w:val="20"/>
          <w:szCs w:val="20"/>
        </w:rPr>
        <w:t>are submitting a transfer project, if applicable.</w:t>
      </w:r>
    </w:p>
    <w:p w:rsidRPr="007825DD" w:rsidR="007825DD" w:rsidP="007825DD" w:rsidRDefault="007825DD" w14:paraId="6AD6EC7C" w14:textId="77777777">
      <w:pPr>
        <w:rPr>
          <w:rFonts w:cs="Arial"/>
          <w:sz w:val="20"/>
          <w:szCs w:val="20"/>
        </w:rPr>
      </w:pPr>
    </w:p>
    <w:p w:rsidR="00554363" w:rsidP="004B7EA7" w:rsidRDefault="0095522C" w14:paraId="51F1826E" w14:textId="7496EF04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0"/>
          <w:szCs w:val="20"/>
        </w:rPr>
      </w:pPr>
      <w:r w:rsidRPr="000A3EEE">
        <w:rPr>
          <w:rFonts w:cs="Arial"/>
          <w:sz w:val="20"/>
          <w:szCs w:val="20"/>
        </w:rPr>
        <w:t>Active p</w:t>
      </w:r>
      <w:r w:rsidRPr="000A3EEE" w:rsidR="009B37B0">
        <w:rPr>
          <w:rFonts w:cs="Arial"/>
          <w:sz w:val="20"/>
          <w:szCs w:val="20"/>
        </w:rPr>
        <w:t>rojects currently in the</w:t>
      </w:r>
      <w:r w:rsidRPr="000A3EEE" w:rsidR="00B0745B">
        <w:rPr>
          <w:rFonts w:cs="Arial"/>
          <w:sz w:val="20"/>
          <w:szCs w:val="20"/>
        </w:rPr>
        <w:t xml:space="preserve"> </w:t>
      </w:r>
      <w:r w:rsidRPr="000A3EEE" w:rsidR="009B37B0">
        <w:rPr>
          <w:rFonts w:cs="Arial"/>
          <w:sz w:val="20"/>
          <w:szCs w:val="20"/>
        </w:rPr>
        <w:t>2022</w:t>
      </w:r>
      <w:r w:rsidR="00E21F08">
        <w:rPr>
          <w:rFonts w:cs="Arial"/>
          <w:sz w:val="20"/>
          <w:szCs w:val="20"/>
        </w:rPr>
        <w:t>,</w:t>
      </w:r>
      <w:r w:rsidRPr="000A3EEE" w:rsidR="002934BC">
        <w:rPr>
          <w:rFonts w:cs="Arial"/>
          <w:sz w:val="20"/>
          <w:szCs w:val="20"/>
        </w:rPr>
        <w:t xml:space="preserve"> </w:t>
      </w:r>
      <w:r w:rsidRPr="000A3EEE" w:rsidR="009B37B0">
        <w:rPr>
          <w:rFonts w:cs="Arial"/>
          <w:sz w:val="20"/>
          <w:szCs w:val="20"/>
        </w:rPr>
        <w:t>2023</w:t>
      </w:r>
      <w:r w:rsidR="00E21F08">
        <w:rPr>
          <w:rFonts w:cs="Arial"/>
          <w:sz w:val="20"/>
          <w:szCs w:val="20"/>
        </w:rPr>
        <w:t>, or later</w:t>
      </w:r>
      <w:r w:rsidRPr="000A3EEE" w:rsidR="009B37B0">
        <w:rPr>
          <w:rFonts w:cs="Arial"/>
          <w:sz w:val="20"/>
          <w:szCs w:val="20"/>
        </w:rPr>
        <w:t xml:space="preserve"> cycle</w:t>
      </w:r>
      <w:r w:rsidR="00071B21">
        <w:rPr>
          <w:rFonts w:cs="Arial"/>
          <w:sz w:val="20"/>
          <w:szCs w:val="20"/>
        </w:rPr>
        <w:t>s</w:t>
      </w:r>
      <w:r w:rsidRPr="000A3EEE" w:rsidR="009B37B0">
        <w:rPr>
          <w:rFonts w:cs="Arial"/>
          <w:sz w:val="20"/>
          <w:szCs w:val="20"/>
        </w:rPr>
        <w:t xml:space="preserve"> that have not reached </w:t>
      </w:r>
      <w:r w:rsidRPr="000A3EEE" w:rsidR="002C5C87">
        <w:rPr>
          <w:rFonts w:cs="Arial"/>
          <w:sz w:val="20"/>
          <w:szCs w:val="20"/>
        </w:rPr>
        <w:t>D</w:t>
      </w:r>
      <w:r w:rsidRPr="000A3EEE" w:rsidR="00967DBA">
        <w:rPr>
          <w:rFonts w:cs="Arial"/>
          <w:sz w:val="20"/>
          <w:szCs w:val="20"/>
        </w:rPr>
        <w:t xml:space="preserve">ecision </w:t>
      </w:r>
      <w:r w:rsidRPr="000A3EEE" w:rsidR="002C5C87">
        <w:rPr>
          <w:rFonts w:cs="Arial"/>
          <w:sz w:val="20"/>
          <w:szCs w:val="20"/>
        </w:rPr>
        <w:t>P</w:t>
      </w:r>
      <w:r w:rsidRPr="000A3EEE" w:rsidR="00967DBA">
        <w:rPr>
          <w:rFonts w:cs="Arial"/>
          <w:sz w:val="20"/>
          <w:szCs w:val="20"/>
        </w:rPr>
        <w:t xml:space="preserve">oint </w:t>
      </w:r>
      <w:r w:rsidRPr="000A3EEE" w:rsidR="002C5C87">
        <w:rPr>
          <w:rFonts w:cs="Arial"/>
          <w:sz w:val="20"/>
          <w:szCs w:val="20"/>
        </w:rPr>
        <w:t>2</w:t>
      </w:r>
      <w:r w:rsidRPr="000A3EEE" w:rsidR="009B37B0">
        <w:rPr>
          <w:rFonts w:cs="Arial"/>
          <w:sz w:val="20"/>
          <w:szCs w:val="20"/>
        </w:rPr>
        <w:t xml:space="preserve"> </w:t>
      </w:r>
      <w:r w:rsidRPr="000A3EEE" w:rsidR="00967DBA">
        <w:rPr>
          <w:rFonts w:cs="Arial"/>
          <w:sz w:val="20"/>
          <w:szCs w:val="20"/>
        </w:rPr>
        <w:t xml:space="preserve">(DP 2) </w:t>
      </w:r>
      <w:r w:rsidR="001D4756">
        <w:rPr>
          <w:rFonts w:cs="Arial"/>
          <w:sz w:val="20"/>
          <w:szCs w:val="20"/>
        </w:rPr>
        <w:t>may</w:t>
      </w:r>
      <w:r w:rsidRPr="000A3EEE" w:rsidR="009B37B0">
        <w:rPr>
          <w:rFonts w:cs="Arial"/>
          <w:sz w:val="20"/>
          <w:szCs w:val="20"/>
        </w:rPr>
        <w:t xml:space="preserve"> </w:t>
      </w:r>
      <w:r w:rsidRPr="000A3EEE" w:rsidR="00A562D4">
        <w:rPr>
          <w:rFonts w:cs="Arial"/>
          <w:sz w:val="20"/>
          <w:szCs w:val="20"/>
        </w:rPr>
        <w:t xml:space="preserve">apply to </w:t>
      </w:r>
      <w:r w:rsidRPr="000A3EEE" w:rsidR="009B37B0">
        <w:rPr>
          <w:rFonts w:cs="Arial"/>
          <w:sz w:val="20"/>
          <w:szCs w:val="20"/>
        </w:rPr>
        <w:t>transfer into the ERAS process</w:t>
      </w:r>
      <w:r w:rsidRPr="000A3EEE" w:rsidR="005D01B8">
        <w:rPr>
          <w:rFonts w:cs="Arial"/>
          <w:sz w:val="20"/>
          <w:szCs w:val="20"/>
        </w:rPr>
        <w:t>.</w:t>
      </w:r>
    </w:p>
    <w:p w:rsidRPr="000A3EEE" w:rsidR="000A3EEE" w:rsidP="00BF50B2" w:rsidRDefault="000A3EEE" w14:paraId="0F16CA96" w14:textId="77777777">
      <w:pPr>
        <w:pStyle w:val="ListParagraph"/>
        <w:rPr>
          <w:rFonts w:cs="Arial"/>
          <w:sz w:val="20"/>
          <w:szCs w:val="20"/>
        </w:rPr>
      </w:pPr>
    </w:p>
    <w:p w:rsidR="00554363" w:rsidP="004B7EA7" w:rsidRDefault="00436C2C" w14:paraId="2C339540" w14:textId="44D1DC1C">
      <w:pPr>
        <w:pStyle w:val="ListParagraph"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DPP project may remain in the queue while awaiting </w:t>
      </w:r>
      <w:r w:rsidR="00F73F1B">
        <w:rPr>
          <w:rFonts w:cs="Arial"/>
          <w:sz w:val="20"/>
          <w:szCs w:val="20"/>
        </w:rPr>
        <w:t>the</w:t>
      </w:r>
      <w:r>
        <w:rPr>
          <w:rFonts w:cs="Arial"/>
          <w:sz w:val="20"/>
          <w:szCs w:val="20"/>
        </w:rPr>
        <w:t xml:space="preserve"> </w:t>
      </w:r>
      <w:r w:rsidRPr="5E2DD20C" w:rsidR="18050534">
        <w:rPr>
          <w:rFonts w:cs="Arial"/>
          <w:sz w:val="20"/>
          <w:szCs w:val="20"/>
        </w:rPr>
        <w:t xml:space="preserve">review of its </w:t>
      </w:r>
      <w:r w:rsidRPr="5E2DD20C">
        <w:rPr>
          <w:rFonts w:cs="Arial"/>
          <w:sz w:val="20"/>
          <w:szCs w:val="20"/>
        </w:rPr>
        <w:t>ERAS</w:t>
      </w:r>
      <w:r>
        <w:rPr>
          <w:rFonts w:cs="Arial"/>
          <w:sz w:val="20"/>
          <w:szCs w:val="20"/>
        </w:rPr>
        <w:t xml:space="preserve"> </w:t>
      </w:r>
      <w:r w:rsidRPr="200ECE2E" w:rsidR="5456CAD6">
        <w:rPr>
          <w:rFonts w:cs="Arial"/>
          <w:sz w:val="20"/>
          <w:szCs w:val="20"/>
        </w:rPr>
        <w:t>application</w:t>
      </w:r>
      <w:r w:rsidR="002C5C87">
        <w:rPr>
          <w:rFonts w:cs="Arial"/>
          <w:sz w:val="20"/>
          <w:szCs w:val="20"/>
        </w:rPr>
        <w:t>.</w:t>
      </w:r>
    </w:p>
    <w:p w:rsidRPr="00934BA6" w:rsidR="00A571AC" w:rsidP="00BF50B2" w:rsidRDefault="00A571AC" w14:paraId="4D35A3C8" w14:textId="77777777">
      <w:pPr>
        <w:pStyle w:val="ListParagraph"/>
        <w:rPr>
          <w:rFonts w:cs="Arial"/>
          <w:sz w:val="20"/>
          <w:szCs w:val="20"/>
        </w:rPr>
      </w:pPr>
    </w:p>
    <w:p w:rsidR="00A571AC" w:rsidP="004B7EA7" w:rsidRDefault="005B770B" w14:paraId="7B9CE622" w14:textId="403FF6A1">
      <w:pPr>
        <w:pStyle w:val="ListParagraph"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specifications of the Generating Facility </w:t>
      </w:r>
      <w:r w:rsidR="007E2CB4">
        <w:rPr>
          <w:rFonts w:cs="Arial"/>
          <w:sz w:val="20"/>
          <w:szCs w:val="20"/>
        </w:rPr>
        <w:t>on the ERAS application</w:t>
      </w:r>
      <w:r>
        <w:rPr>
          <w:rFonts w:cs="Arial"/>
          <w:sz w:val="20"/>
          <w:szCs w:val="20"/>
        </w:rPr>
        <w:t xml:space="preserve"> do not have to match those </w:t>
      </w:r>
      <w:r w:rsidR="007E2CB4">
        <w:rPr>
          <w:rFonts w:cs="Arial"/>
          <w:sz w:val="20"/>
          <w:szCs w:val="20"/>
        </w:rPr>
        <w:t>on the</w:t>
      </w:r>
      <w:r>
        <w:rPr>
          <w:rFonts w:cs="Arial"/>
          <w:sz w:val="20"/>
          <w:szCs w:val="20"/>
        </w:rPr>
        <w:t xml:space="preserve"> DPP </w:t>
      </w:r>
      <w:r w:rsidR="007E2CB4">
        <w:rPr>
          <w:rFonts w:cs="Arial"/>
          <w:sz w:val="20"/>
          <w:szCs w:val="20"/>
        </w:rPr>
        <w:t>application</w:t>
      </w:r>
      <w:r>
        <w:rPr>
          <w:rFonts w:cs="Arial"/>
          <w:sz w:val="20"/>
          <w:szCs w:val="20"/>
        </w:rPr>
        <w:t xml:space="preserve">. To be considered a transfer project, </w:t>
      </w:r>
      <w:r w:rsidR="00C7537D">
        <w:rPr>
          <w:rFonts w:cs="Arial"/>
          <w:sz w:val="20"/>
          <w:szCs w:val="20"/>
        </w:rPr>
        <w:t>the facilities must</w:t>
      </w:r>
      <w:r w:rsidR="007E2CB4">
        <w:rPr>
          <w:rFonts w:cs="Arial"/>
          <w:sz w:val="20"/>
          <w:szCs w:val="20"/>
        </w:rPr>
        <w:t xml:space="preserve"> </w:t>
      </w:r>
      <w:r w:rsidR="00C7537D">
        <w:rPr>
          <w:rFonts w:cs="Arial"/>
          <w:sz w:val="20"/>
          <w:szCs w:val="20"/>
        </w:rPr>
        <w:t>share the same site control.</w:t>
      </w:r>
    </w:p>
    <w:p w:rsidRPr="00056857" w:rsidR="00056857" w:rsidP="00EE08CA" w:rsidRDefault="00056857" w14:paraId="490D6429" w14:textId="77777777">
      <w:pPr>
        <w:pStyle w:val="ListParagraph"/>
        <w:rPr>
          <w:rFonts w:cs="Arial"/>
          <w:sz w:val="20"/>
          <w:szCs w:val="20"/>
        </w:rPr>
      </w:pPr>
    </w:p>
    <w:p w:rsidRPr="00B13BB9" w:rsidR="00343268" w:rsidP="004B7EA7" w:rsidRDefault="00056857" w14:paraId="3D146E18" w14:textId="23CE1B92">
      <w:pPr>
        <w:pStyle w:val="ListParagraph"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A71081">
        <w:rPr>
          <w:rFonts w:cs="Arial"/>
          <w:sz w:val="20"/>
          <w:szCs w:val="20"/>
        </w:rPr>
        <w:t xml:space="preserve">nce a </w:t>
      </w:r>
      <w:r w:rsidRPr="7C803722">
        <w:rPr>
          <w:rFonts w:cs="Arial"/>
          <w:sz w:val="20"/>
          <w:szCs w:val="20"/>
        </w:rPr>
        <w:t>project</w:t>
      </w:r>
      <w:r w:rsidRPr="7C803722" w:rsidR="42546EEB">
        <w:rPr>
          <w:rFonts w:cs="Arial"/>
          <w:sz w:val="20"/>
          <w:szCs w:val="20"/>
        </w:rPr>
        <w:t xml:space="preserve">’s ERAS application has </w:t>
      </w:r>
      <w:r w:rsidRPr="62DC9CEB" w:rsidR="42546EEB">
        <w:rPr>
          <w:rFonts w:cs="Arial"/>
          <w:sz w:val="20"/>
          <w:szCs w:val="20"/>
        </w:rPr>
        <w:t xml:space="preserve">been </w:t>
      </w:r>
      <w:r w:rsidRPr="7FC77713" w:rsidR="42546EEB">
        <w:rPr>
          <w:rFonts w:cs="Arial"/>
          <w:sz w:val="20"/>
          <w:szCs w:val="20"/>
        </w:rPr>
        <w:t>accepted</w:t>
      </w:r>
      <w:r w:rsidRPr="00A71081">
        <w:rPr>
          <w:rFonts w:cs="Arial"/>
          <w:sz w:val="20"/>
          <w:szCs w:val="20"/>
        </w:rPr>
        <w:t xml:space="preserve"> </w:t>
      </w:r>
      <w:r w:rsidRPr="345D098A" w:rsidR="42546EEB">
        <w:rPr>
          <w:rFonts w:cs="Arial"/>
          <w:sz w:val="20"/>
          <w:szCs w:val="20"/>
        </w:rPr>
        <w:t xml:space="preserve">as </w:t>
      </w:r>
      <w:r w:rsidRPr="0AD48E84" w:rsidR="42546EEB">
        <w:rPr>
          <w:rFonts w:cs="Arial"/>
          <w:sz w:val="20"/>
          <w:szCs w:val="20"/>
        </w:rPr>
        <w:t>valid,</w:t>
      </w:r>
      <w:r w:rsidRPr="00A71081">
        <w:rPr>
          <w:rFonts w:cs="Arial"/>
          <w:sz w:val="20"/>
          <w:szCs w:val="20"/>
        </w:rPr>
        <w:t xml:space="preserve"> it must withdraw one of its applications </w:t>
      </w:r>
      <w:r w:rsidR="000969A2">
        <w:rPr>
          <w:rFonts w:cs="Arial"/>
          <w:sz w:val="20"/>
          <w:szCs w:val="20"/>
        </w:rPr>
        <w:t>from either the DPP queue or the ERAS process</w:t>
      </w:r>
      <w:r w:rsidRPr="00A71081">
        <w:rPr>
          <w:rFonts w:cs="Arial"/>
          <w:sz w:val="20"/>
          <w:szCs w:val="20"/>
        </w:rPr>
        <w:t xml:space="preserve"> to ensure that </w:t>
      </w:r>
      <w:r w:rsidRPr="2BF3D304" w:rsidR="4E7B2E23">
        <w:rPr>
          <w:rFonts w:cs="Arial"/>
          <w:sz w:val="20"/>
          <w:szCs w:val="20"/>
        </w:rPr>
        <w:t xml:space="preserve">the </w:t>
      </w:r>
      <w:r w:rsidRPr="2BF3D304">
        <w:rPr>
          <w:rFonts w:cs="Arial"/>
          <w:sz w:val="20"/>
          <w:szCs w:val="20"/>
        </w:rPr>
        <w:t>project</w:t>
      </w:r>
      <w:r w:rsidRPr="00A71081">
        <w:rPr>
          <w:rFonts w:cs="Arial"/>
          <w:sz w:val="20"/>
          <w:szCs w:val="20"/>
        </w:rPr>
        <w:t xml:space="preserve"> is not being studied in both processes</w:t>
      </w:r>
      <w:r w:rsidR="000969A2">
        <w:rPr>
          <w:rFonts w:cs="Arial"/>
          <w:sz w:val="20"/>
          <w:szCs w:val="20"/>
        </w:rPr>
        <w:t>.</w:t>
      </w:r>
    </w:p>
    <w:p w:rsidR="00343268" w:rsidP="004B7EA7" w:rsidRDefault="000D23B5" w14:paraId="06210DA0" w14:textId="68D3102C">
      <w:pPr>
        <w:pStyle w:val="ListParagraph"/>
        <w:numPr>
          <w:ilvl w:val="1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343268">
        <w:rPr>
          <w:rFonts w:cs="Arial"/>
          <w:sz w:val="20"/>
          <w:szCs w:val="20"/>
        </w:rPr>
        <w:t xml:space="preserve">he applicant must notify MISO via email </w:t>
      </w:r>
      <w:r w:rsidR="00745D5B">
        <w:rPr>
          <w:rFonts w:cs="Arial"/>
          <w:sz w:val="20"/>
          <w:szCs w:val="20"/>
        </w:rPr>
        <w:t xml:space="preserve">which process it wishes to proceed with. If selecting </w:t>
      </w:r>
      <w:r w:rsidR="005D4604">
        <w:rPr>
          <w:rFonts w:cs="Arial"/>
          <w:sz w:val="20"/>
          <w:szCs w:val="20"/>
        </w:rPr>
        <w:t xml:space="preserve">to proceed with </w:t>
      </w:r>
      <w:r w:rsidR="00745D5B">
        <w:rPr>
          <w:rFonts w:cs="Arial"/>
          <w:sz w:val="20"/>
          <w:szCs w:val="20"/>
        </w:rPr>
        <w:t xml:space="preserve">ERAS, notification must be completed prior to </w:t>
      </w:r>
      <w:r w:rsidR="00E3252B">
        <w:rPr>
          <w:rFonts w:cs="Arial"/>
          <w:sz w:val="20"/>
          <w:szCs w:val="20"/>
        </w:rPr>
        <w:t xml:space="preserve">the </w:t>
      </w:r>
      <w:r w:rsidRPr="7EF57251" w:rsidR="58D3F197">
        <w:rPr>
          <w:rFonts w:cs="Arial"/>
          <w:sz w:val="20"/>
          <w:szCs w:val="20"/>
        </w:rPr>
        <w:t xml:space="preserve">kickoff of </w:t>
      </w:r>
      <w:r w:rsidRPr="0E985B75" w:rsidR="58D3F197">
        <w:rPr>
          <w:rFonts w:cs="Arial"/>
          <w:sz w:val="20"/>
          <w:szCs w:val="20"/>
        </w:rPr>
        <w:t xml:space="preserve">the </w:t>
      </w:r>
      <w:r w:rsidR="00F51F06">
        <w:rPr>
          <w:rFonts w:cs="Arial"/>
          <w:sz w:val="20"/>
          <w:szCs w:val="20"/>
        </w:rPr>
        <w:t xml:space="preserve">ERAS </w:t>
      </w:r>
      <w:r w:rsidRPr="0E985B75" w:rsidR="58D3F197">
        <w:rPr>
          <w:rFonts w:cs="Arial"/>
          <w:sz w:val="20"/>
          <w:szCs w:val="20"/>
        </w:rPr>
        <w:t>study period</w:t>
      </w:r>
      <w:r w:rsidRPr="0DDA33F9" w:rsidR="58D3F197">
        <w:rPr>
          <w:rFonts w:cs="Arial"/>
          <w:sz w:val="20"/>
          <w:szCs w:val="20"/>
        </w:rPr>
        <w:t>.</w:t>
      </w:r>
    </w:p>
    <w:p w:rsidR="001A74D6" w:rsidP="004B7EA7" w:rsidRDefault="001A74D6" w14:paraId="2CB6BD4A" w14:textId="37116B99">
      <w:pPr>
        <w:pStyle w:val="ListParagraph"/>
        <w:numPr>
          <w:ilvl w:val="2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applicant must then </w:t>
      </w:r>
      <w:r w:rsidR="00E21F08">
        <w:rPr>
          <w:rFonts w:cs="Arial"/>
          <w:sz w:val="20"/>
          <w:szCs w:val="20"/>
        </w:rPr>
        <w:t>send</w:t>
      </w:r>
      <w:r w:rsidR="00F263B6">
        <w:rPr>
          <w:rFonts w:cs="Arial"/>
          <w:sz w:val="20"/>
          <w:szCs w:val="20"/>
        </w:rPr>
        <w:t xml:space="preserve"> MISO a request to withdraw their DPP application</w:t>
      </w:r>
      <w:r w:rsidR="002F4C9A">
        <w:rPr>
          <w:rFonts w:cs="Arial"/>
          <w:sz w:val="20"/>
          <w:szCs w:val="20"/>
        </w:rPr>
        <w:t>.</w:t>
      </w:r>
    </w:p>
    <w:p w:rsidR="00FB23FD" w:rsidP="004B7EA7" w:rsidRDefault="00FB23FD" w14:paraId="05D62AC7" w14:textId="46E121D8">
      <w:pPr>
        <w:pStyle w:val="ListParagraph"/>
        <w:numPr>
          <w:ilvl w:val="1"/>
          <w:numId w:val="4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If </w:t>
      </w:r>
      <w:r w:rsidR="00A367AA">
        <w:rPr>
          <w:rFonts w:cs="Arial"/>
          <w:sz w:val="20"/>
          <w:szCs w:val="20"/>
        </w:rPr>
        <w:t>found deficient</w:t>
      </w:r>
      <w:r>
        <w:rPr>
          <w:rFonts w:cs="Arial"/>
          <w:sz w:val="20"/>
          <w:szCs w:val="20"/>
        </w:rPr>
        <w:t xml:space="preserve"> from ERAS, </w:t>
      </w:r>
      <w:r w:rsidR="000A53A4">
        <w:rPr>
          <w:rFonts w:cs="Arial"/>
          <w:sz w:val="20"/>
          <w:szCs w:val="20"/>
        </w:rPr>
        <w:t xml:space="preserve">these applications will follow the same deficiency procedures </w:t>
      </w:r>
      <w:r w:rsidR="007A3146">
        <w:rPr>
          <w:rFonts w:cs="Arial"/>
          <w:sz w:val="20"/>
          <w:szCs w:val="20"/>
        </w:rPr>
        <w:t>outlined above.</w:t>
      </w:r>
    </w:p>
    <w:p w:rsidRPr="00C76B41" w:rsidR="00EE1697" w:rsidP="00EE08CA" w:rsidRDefault="00EE1697" w14:paraId="43928409" w14:textId="77777777">
      <w:pPr>
        <w:rPr>
          <w:rFonts w:cs="Arial"/>
          <w:sz w:val="20"/>
          <w:szCs w:val="20"/>
        </w:rPr>
      </w:pPr>
    </w:p>
    <w:p w:rsidRPr="005E2827" w:rsidR="009B37B0" w:rsidP="004B7EA7" w:rsidRDefault="009B37B0" w14:paraId="3F220358" w14:textId="39D22492">
      <w:pPr>
        <w:pStyle w:val="ListParagraph"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 w:rsidRPr="005E2827">
        <w:rPr>
          <w:rFonts w:cs="Arial"/>
          <w:sz w:val="20"/>
          <w:szCs w:val="20"/>
        </w:rPr>
        <w:t xml:space="preserve">All projects withdrawing from the DPP process and entering ERAS will be subject to all existing </w:t>
      </w:r>
      <w:r w:rsidR="00F160B8">
        <w:rPr>
          <w:rFonts w:cs="Arial"/>
          <w:sz w:val="20"/>
          <w:szCs w:val="20"/>
        </w:rPr>
        <w:t xml:space="preserve">DPP </w:t>
      </w:r>
      <w:r w:rsidRPr="005E2827">
        <w:rPr>
          <w:rFonts w:cs="Arial"/>
          <w:sz w:val="20"/>
          <w:szCs w:val="20"/>
        </w:rPr>
        <w:t>penalties and harm calculations as outlined in the Tariff</w:t>
      </w:r>
      <w:r w:rsidR="00C91E10">
        <w:rPr>
          <w:rFonts w:cs="Arial"/>
          <w:sz w:val="20"/>
          <w:szCs w:val="20"/>
        </w:rPr>
        <w:t xml:space="preserve"> </w:t>
      </w:r>
      <w:r w:rsidR="00C0666E">
        <w:rPr>
          <w:rFonts w:cs="Arial"/>
          <w:sz w:val="20"/>
          <w:szCs w:val="20"/>
        </w:rPr>
        <w:t>(</w:t>
      </w:r>
      <w:r w:rsidRPr="00C0666E" w:rsidR="00C0666E">
        <w:rPr>
          <w:rFonts w:cs="Arial"/>
          <w:sz w:val="20"/>
          <w:szCs w:val="20"/>
        </w:rPr>
        <w:t>Attachment X, Sections 7.6.2.1.1 and 7.8</w:t>
      </w:r>
      <w:r w:rsidR="00C0666E">
        <w:rPr>
          <w:rFonts w:cs="Arial"/>
          <w:sz w:val="20"/>
          <w:szCs w:val="20"/>
        </w:rPr>
        <w:t>)</w:t>
      </w:r>
      <w:r w:rsidR="00394BB9">
        <w:rPr>
          <w:rFonts w:cs="Arial"/>
          <w:sz w:val="20"/>
          <w:szCs w:val="20"/>
        </w:rPr>
        <w:t>.</w:t>
      </w:r>
    </w:p>
    <w:p w:rsidR="00EE1697" w:rsidP="004B7EA7" w:rsidRDefault="009B37B0" w14:paraId="75996619" w14:textId="3024AC1C">
      <w:pPr>
        <w:pStyle w:val="ListParagraph"/>
        <w:numPr>
          <w:ilvl w:val="1"/>
          <w:numId w:val="4"/>
        </w:numPr>
        <w:spacing w:line="360" w:lineRule="auto"/>
        <w:rPr>
          <w:rFonts w:cs="Arial"/>
          <w:sz w:val="20"/>
          <w:szCs w:val="20"/>
        </w:rPr>
      </w:pPr>
      <w:r w:rsidRPr="005E2827">
        <w:rPr>
          <w:rFonts w:cs="Arial"/>
          <w:sz w:val="20"/>
          <w:szCs w:val="20"/>
        </w:rPr>
        <w:t xml:space="preserve">Site Control for the generating facility itself will be used to </w:t>
      </w:r>
      <w:r w:rsidR="00C77382">
        <w:rPr>
          <w:rFonts w:cs="Arial"/>
          <w:sz w:val="20"/>
          <w:szCs w:val="20"/>
        </w:rPr>
        <w:t xml:space="preserve">confirm that </w:t>
      </w:r>
      <w:r w:rsidR="00D92F59">
        <w:rPr>
          <w:rFonts w:cs="Arial"/>
          <w:sz w:val="20"/>
          <w:szCs w:val="20"/>
        </w:rPr>
        <w:t>the DPP project has not passed DP2.</w:t>
      </w:r>
    </w:p>
    <w:p w:rsidRPr="00C76B41" w:rsidR="00C76B41" w:rsidP="00EE08CA" w:rsidRDefault="00C76B41" w14:paraId="6B71628C" w14:textId="77777777">
      <w:pPr>
        <w:rPr>
          <w:rFonts w:cs="Arial"/>
          <w:sz w:val="20"/>
          <w:szCs w:val="20"/>
        </w:rPr>
      </w:pPr>
    </w:p>
    <w:p w:rsidR="009B37B0" w:rsidP="004B7EA7" w:rsidRDefault="009B37B0" w14:paraId="46EF7E5A" w14:textId="65FEC79D">
      <w:pPr>
        <w:pStyle w:val="ListParagraph"/>
        <w:numPr>
          <w:ilvl w:val="0"/>
          <w:numId w:val="4"/>
        </w:numPr>
        <w:spacing w:line="360" w:lineRule="auto"/>
        <w:rPr>
          <w:rFonts w:cs="Arial"/>
          <w:sz w:val="20"/>
          <w:szCs w:val="20"/>
        </w:rPr>
      </w:pPr>
      <w:r w:rsidRPr="005E2827">
        <w:rPr>
          <w:rFonts w:cs="Arial"/>
          <w:sz w:val="20"/>
          <w:szCs w:val="20"/>
        </w:rPr>
        <w:t xml:space="preserve">Any </w:t>
      </w:r>
      <w:r w:rsidR="004232F0">
        <w:rPr>
          <w:rFonts w:cs="Arial"/>
          <w:sz w:val="20"/>
          <w:szCs w:val="20"/>
        </w:rPr>
        <w:t xml:space="preserve">DPP projects that </w:t>
      </w:r>
      <w:r w:rsidRPr="005E2827">
        <w:rPr>
          <w:rFonts w:cs="Arial"/>
          <w:sz w:val="20"/>
          <w:szCs w:val="20"/>
        </w:rPr>
        <w:t>drop</w:t>
      </w:r>
      <w:r w:rsidR="004232F0">
        <w:rPr>
          <w:rFonts w:cs="Arial"/>
          <w:sz w:val="20"/>
          <w:szCs w:val="20"/>
        </w:rPr>
        <w:t xml:space="preserve"> </w:t>
      </w:r>
      <w:r w:rsidRPr="005E2827">
        <w:rPr>
          <w:rFonts w:cs="Arial"/>
          <w:sz w:val="20"/>
          <w:szCs w:val="20"/>
        </w:rPr>
        <w:t xml:space="preserve">out </w:t>
      </w:r>
      <w:r w:rsidR="004232F0">
        <w:rPr>
          <w:rFonts w:cs="Arial"/>
          <w:sz w:val="20"/>
          <w:szCs w:val="20"/>
        </w:rPr>
        <w:t xml:space="preserve">to enter ERAS </w:t>
      </w:r>
      <w:r w:rsidRPr="005E2827">
        <w:rPr>
          <w:rFonts w:cs="Arial"/>
          <w:sz w:val="20"/>
          <w:szCs w:val="20"/>
        </w:rPr>
        <w:t>w</w:t>
      </w:r>
      <w:r w:rsidR="004232F0">
        <w:rPr>
          <w:rFonts w:cs="Arial"/>
          <w:sz w:val="20"/>
          <w:szCs w:val="20"/>
        </w:rPr>
        <w:t>ill</w:t>
      </w:r>
      <w:r w:rsidRPr="005E2827">
        <w:rPr>
          <w:rFonts w:cs="Arial"/>
          <w:sz w:val="20"/>
          <w:szCs w:val="20"/>
        </w:rPr>
        <w:t xml:space="preserve"> not be allowed back into their </w:t>
      </w:r>
      <w:r w:rsidR="004232F0">
        <w:rPr>
          <w:rFonts w:cs="Arial"/>
          <w:sz w:val="20"/>
          <w:szCs w:val="20"/>
        </w:rPr>
        <w:t>previous</w:t>
      </w:r>
      <w:r w:rsidRPr="005E2827" w:rsidR="004232F0">
        <w:rPr>
          <w:rFonts w:cs="Arial"/>
          <w:sz w:val="20"/>
          <w:szCs w:val="20"/>
        </w:rPr>
        <w:t xml:space="preserve"> </w:t>
      </w:r>
      <w:r w:rsidRPr="005E2827">
        <w:rPr>
          <w:rFonts w:cs="Arial"/>
          <w:sz w:val="20"/>
          <w:szCs w:val="20"/>
        </w:rPr>
        <w:t xml:space="preserve">queue </w:t>
      </w:r>
      <w:r w:rsidR="006C410B">
        <w:rPr>
          <w:rFonts w:cs="Arial"/>
          <w:sz w:val="20"/>
          <w:szCs w:val="20"/>
        </w:rPr>
        <w:t xml:space="preserve">position </w:t>
      </w:r>
      <w:r w:rsidRPr="6879FD2F" w:rsidR="5C555F4C">
        <w:rPr>
          <w:rFonts w:cs="Arial"/>
          <w:sz w:val="20"/>
          <w:szCs w:val="20"/>
        </w:rPr>
        <w:t xml:space="preserve">if later </w:t>
      </w:r>
      <w:r w:rsidRPr="0FB95B7B" w:rsidR="5C555F4C">
        <w:rPr>
          <w:rFonts w:cs="Arial"/>
          <w:sz w:val="20"/>
          <w:szCs w:val="20"/>
        </w:rPr>
        <w:t xml:space="preserve">withdrawn </w:t>
      </w:r>
      <w:r w:rsidRPr="0FB95B7B" w:rsidR="2E8405D4">
        <w:rPr>
          <w:rFonts w:cs="Arial"/>
          <w:sz w:val="20"/>
          <w:szCs w:val="20"/>
        </w:rPr>
        <w:t>from</w:t>
      </w:r>
      <w:r w:rsidR="006C410B">
        <w:rPr>
          <w:rFonts w:cs="Arial"/>
          <w:sz w:val="20"/>
          <w:szCs w:val="20"/>
        </w:rPr>
        <w:t xml:space="preserve"> ERAS</w:t>
      </w:r>
      <w:r w:rsidR="00257BEA">
        <w:rPr>
          <w:rFonts w:cs="Arial"/>
          <w:sz w:val="20"/>
          <w:szCs w:val="20"/>
        </w:rPr>
        <w:t>.</w:t>
      </w:r>
    </w:p>
    <w:p w:rsidRPr="00CF137A" w:rsidR="00D958CB" w:rsidP="00EE08CA" w:rsidRDefault="00D958CB" w14:paraId="45B185F7" w14:textId="77777777">
      <w:pPr>
        <w:rPr>
          <w:rFonts w:cs="Arial"/>
          <w:sz w:val="20"/>
          <w:szCs w:val="20"/>
        </w:rPr>
      </w:pPr>
    </w:p>
    <w:p w:rsidRPr="007A3CEA" w:rsidR="003D3022" w:rsidP="003D3022" w:rsidRDefault="003D3022" w14:paraId="2FCD63EB" w14:textId="77777777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 xml:space="preserve">Simultaneous Applications </w:t>
      </w:r>
    </w:p>
    <w:p w:rsidRPr="00831117" w:rsidR="001068D8" w:rsidP="004B7EA7" w:rsidRDefault="003D3022" w14:paraId="28978111" w14:textId="77777777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B63411">
        <w:rPr>
          <w:rFonts w:cs="Arial"/>
          <w:bCs/>
          <w:sz w:val="20"/>
          <w:szCs w:val="20"/>
        </w:rPr>
        <w:t>Projects in the 2025 cycle and beyond may simultaneously apply for the DPP and ERAS</w:t>
      </w:r>
      <w:r w:rsidR="00C95E17">
        <w:rPr>
          <w:rFonts w:cs="Arial"/>
          <w:bCs/>
          <w:sz w:val="20"/>
          <w:szCs w:val="20"/>
        </w:rPr>
        <w:t xml:space="preserve"> process</w:t>
      </w:r>
      <w:r w:rsidR="008F084A">
        <w:rPr>
          <w:rFonts w:cs="Arial"/>
          <w:bCs/>
          <w:sz w:val="20"/>
          <w:szCs w:val="20"/>
        </w:rPr>
        <w:t>es</w:t>
      </w:r>
      <w:r w:rsidR="00C95E17">
        <w:rPr>
          <w:rFonts w:cs="Arial"/>
          <w:bCs/>
          <w:sz w:val="20"/>
          <w:szCs w:val="20"/>
        </w:rPr>
        <w:t xml:space="preserve">. </w:t>
      </w:r>
    </w:p>
    <w:p w:rsidRPr="001068D8" w:rsidR="00831117" w:rsidP="004B7EA7" w:rsidRDefault="00831117" w14:paraId="3FA440C0" w14:textId="355E6AC6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</w:t>
      </w:r>
      <w:r w:rsidR="005C7A89">
        <w:rPr>
          <w:rFonts w:cs="Arial"/>
          <w:bCs/>
          <w:sz w:val="20"/>
          <w:szCs w:val="20"/>
        </w:rPr>
        <w:t xml:space="preserve">application </w:t>
      </w:r>
      <w:r w:rsidR="00A31285">
        <w:rPr>
          <w:rFonts w:cs="Arial"/>
          <w:bCs/>
          <w:sz w:val="20"/>
          <w:szCs w:val="20"/>
        </w:rPr>
        <w:t xml:space="preserve">portal </w:t>
      </w:r>
      <w:r w:rsidRPr="2957E8C4" w:rsidR="511F6C8A">
        <w:rPr>
          <w:rFonts w:cs="Arial"/>
          <w:sz w:val="20"/>
          <w:szCs w:val="20"/>
        </w:rPr>
        <w:t xml:space="preserve">is </w:t>
      </w:r>
      <w:r w:rsidRPr="1289DD7D" w:rsidR="00A31285">
        <w:rPr>
          <w:rFonts w:cs="Arial"/>
          <w:sz w:val="20"/>
          <w:szCs w:val="20"/>
        </w:rPr>
        <w:t>open</w:t>
      </w:r>
      <w:r w:rsidRPr="1289DD7D" w:rsidR="26932C6D">
        <w:rPr>
          <w:rFonts w:cs="Arial"/>
          <w:sz w:val="20"/>
          <w:szCs w:val="20"/>
        </w:rPr>
        <w:t xml:space="preserve"> now</w:t>
      </w:r>
      <w:r w:rsidR="005C7A89">
        <w:rPr>
          <w:rFonts w:cs="Arial"/>
          <w:bCs/>
          <w:sz w:val="20"/>
          <w:szCs w:val="20"/>
        </w:rPr>
        <w:t xml:space="preserve"> for the 2025 DPP cycle</w:t>
      </w:r>
    </w:p>
    <w:p w:rsidRPr="001068D8" w:rsidR="001068D8" w:rsidP="00EE08CA" w:rsidRDefault="001068D8" w14:paraId="1A49DAC8" w14:textId="77777777">
      <w:pPr>
        <w:rPr>
          <w:rFonts w:cs="Arial"/>
          <w:sz w:val="20"/>
          <w:szCs w:val="20"/>
        </w:rPr>
      </w:pPr>
    </w:p>
    <w:p w:rsidRPr="001068D8" w:rsidR="001068D8" w:rsidP="004B7EA7" w:rsidRDefault="00A562D4" w14:paraId="0172CCC9" w14:textId="4ECDDB3B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1068D8">
        <w:rPr>
          <w:rFonts w:cs="Arial"/>
          <w:sz w:val="20"/>
          <w:szCs w:val="20"/>
        </w:rPr>
        <w:t xml:space="preserve">Like transfer </w:t>
      </w:r>
      <w:r w:rsidRPr="001068D8" w:rsidR="00056857">
        <w:rPr>
          <w:rFonts w:cs="Arial"/>
          <w:sz w:val="20"/>
          <w:szCs w:val="20"/>
        </w:rPr>
        <w:t>projects, o</w:t>
      </w:r>
      <w:r w:rsidRPr="001068D8" w:rsidR="00543C3F">
        <w:rPr>
          <w:rFonts w:cs="Arial"/>
          <w:sz w:val="20"/>
          <w:szCs w:val="20"/>
        </w:rPr>
        <w:t xml:space="preserve">nce a </w:t>
      </w:r>
      <w:r w:rsidRPr="6E55941C" w:rsidR="00543C3F">
        <w:rPr>
          <w:rFonts w:cs="Arial"/>
          <w:sz w:val="20"/>
          <w:szCs w:val="20"/>
        </w:rPr>
        <w:t>project</w:t>
      </w:r>
      <w:r w:rsidRPr="6E55941C" w:rsidR="5523184D">
        <w:rPr>
          <w:rFonts w:cs="Arial"/>
          <w:sz w:val="20"/>
          <w:szCs w:val="20"/>
        </w:rPr>
        <w:t xml:space="preserve">’s ERAS </w:t>
      </w:r>
      <w:r w:rsidRPr="506DC815" w:rsidR="5523184D">
        <w:rPr>
          <w:rFonts w:cs="Arial"/>
          <w:sz w:val="20"/>
          <w:szCs w:val="20"/>
        </w:rPr>
        <w:t xml:space="preserve">application has </w:t>
      </w:r>
      <w:r w:rsidRPr="43378191" w:rsidR="5523184D">
        <w:rPr>
          <w:rFonts w:cs="Arial"/>
          <w:sz w:val="20"/>
          <w:szCs w:val="20"/>
        </w:rPr>
        <w:t xml:space="preserve">been </w:t>
      </w:r>
      <w:r w:rsidRPr="00276566" w:rsidR="5523184D">
        <w:rPr>
          <w:rFonts w:cs="Arial"/>
          <w:sz w:val="20"/>
          <w:szCs w:val="20"/>
        </w:rPr>
        <w:t xml:space="preserve">accepted as </w:t>
      </w:r>
      <w:r w:rsidRPr="5A85CB7C" w:rsidR="5523184D">
        <w:rPr>
          <w:rFonts w:cs="Arial"/>
          <w:sz w:val="20"/>
          <w:szCs w:val="20"/>
        </w:rPr>
        <w:t>valid</w:t>
      </w:r>
      <w:r w:rsidRPr="001068D8" w:rsidR="00543C3F">
        <w:rPr>
          <w:rFonts w:cs="Arial"/>
          <w:sz w:val="20"/>
          <w:szCs w:val="20"/>
        </w:rPr>
        <w:t>, it must withdraw one of its applications</w:t>
      </w:r>
      <w:r w:rsidRPr="001068D8" w:rsidR="008D7A6B">
        <w:rPr>
          <w:rFonts w:cs="Arial"/>
          <w:sz w:val="20"/>
          <w:szCs w:val="20"/>
        </w:rPr>
        <w:t xml:space="preserve"> from either the DPP </w:t>
      </w:r>
      <w:r w:rsidRPr="001068D8" w:rsidR="008F084A">
        <w:rPr>
          <w:rFonts w:cs="Arial"/>
          <w:sz w:val="20"/>
          <w:szCs w:val="20"/>
        </w:rPr>
        <w:t xml:space="preserve">process </w:t>
      </w:r>
      <w:r w:rsidRPr="001068D8" w:rsidR="008D7A6B">
        <w:rPr>
          <w:rFonts w:cs="Arial"/>
          <w:sz w:val="20"/>
          <w:szCs w:val="20"/>
        </w:rPr>
        <w:t>or the ERAS process</w:t>
      </w:r>
      <w:r w:rsidRPr="001068D8" w:rsidR="007619E6">
        <w:rPr>
          <w:rFonts w:cs="Arial"/>
          <w:sz w:val="20"/>
          <w:szCs w:val="20"/>
        </w:rPr>
        <w:t>.</w:t>
      </w:r>
    </w:p>
    <w:p w:rsidRPr="001068D8" w:rsidR="003105E2" w:rsidP="004B7EA7" w:rsidRDefault="008D7A6B" w14:paraId="09CE90A1" w14:textId="19B5DE36">
      <w:pPr>
        <w:pStyle w:val="ListParagraph"/>
        <w:numPr>
          <w:ilvl w:val="1"/>
          <w:numId w:val="5"/>
        </w:numPr>
        <w:spacing w:line="276" w:lineRule="auto"/>
        <w:rPr>
          <w:rFonts w:cs="Arial"/>
          <w:sz w:val="20"/>
          <w:szCs w:val="20"/>
        </w:rPr>
      </w:pPr>
      <w:r w:rsidRPr="001068D8">
        <w:rPr>
          <w:rFonts w:cs="Arial"/>
          <w:sz w:val="20"/>
          <w:szCs w:val="20"/>
        </w:rPr>
        <w:t xml:space="preserve">Site control details will be utilized to ensure that </w:t>
      </w:r>
      <w:r w:rsidRPr="001068D8" w:rsidR="003105E2">
        <w:rPr>
          <w:rFonts w:cs="Arial"/>
          <w:sz w:val="20"/>
          <w:szCs w:val="20"/>
        </w:rPr>
        <w:t xml:space="preserve">projects </w:t>
      </w:r>
      <w:r w:rsidR="00585E42">
        <w:rPr>
          <w:rFonts w:cs="Arial"/>
          <w:sz w:val="20"/>
          <w:szCs w:val="20"/>
        </w:rPr>
        <w:t xml:space="preserve">are not </w:t>
      </w:r>
      <w:r w:rsidR="005D3C63">
        <w:rPr>
          <w:rFonts w:cs="Arial"/>
          <w:sz w:val="20"/>
          <w:szCs w:val="20"/>
        </w:rPr>
        <w:t>in multiple study processe</w:t>
      </w:r>
      <w:r w:rsidR="004F7426">
        <w:rPr>
          <w:rFonts w:cs="Arial"/>
          <w:sz w:val="20"/>
          <w:szCs w:val="20"/>
        </w:rPr>
        <w:t>s.</w:t>
      </w:r>
      <w:r w:rsidR="00315F7A">
        <w:rPr>
          <w:rFonts w:cs="Arial"/>
          <w:sz w:val="20"/>
          <w:szCs w:val="20"/>
        </w:rPr>
        <w:t xml:space="preserve"> </w:t>
      </w:r>
    </w:p>
    <w:p w:rsidRPr="004264F6" w:rsidR="005D54E2" w:rsidP="00EE08CA" w:rsidRDefault="005D54E2" w14:paraId="03034A0F" w14:textId="77777777">
      <w:pPr>
        <w:rPr>
          <w:rFonts w:cs="Arial"/>
          <w:sz w:val="20"/>
          <w:szCs w:val="20"/>
        </w:rPr>
      </w:pPr>
    </w:p>
    <w:p w:rsidRPr="00D942E1" w:rsidR="00241C8D" w:rsidP="00D942E1" w:rsidRDefault="00D96194" w14:paraId="01E466DD" w14:textId="476EFB53">
      <w:pPr>
        <w:spacing w:line="276" w:lineRule="auto"/>
        <w:rPr>
          <w:rFonts w:cs="Arial"/>
          <w:b/>
          <w:bCs/>
          <w:i/>
          <w:iCs/>
          <w:sz w:val="20"/>
          <w:szCs w:val="20"/>
        </w:rPr>
      </w:pPr>
      <w:r w:rsidRPr="00D96194">
        <w:rPr>
          <w:rFonts w:cs="Arial"/>
          <w:b/>
          <w:bCs/>
          <w:i/>
          <w:iCs/>
          <w:sz w:val="20"/>
          <w:szCs w:val="20"/>
        </w:rPr>
        <w:t xml:space="preserve">RERRA </w:t>
      </w:r>
      <w:r w:rsidR="00AB140C">
        <w:rPr>
          <w:rFonts w:cs="Arial"/>
          <w:b/>
          <w:bCs/>
          <w:i/>
          <w:iCs/>
          <w:sz w:val="20"/>
          <w:szCs w:val="20"/>
        </w:rPr>
        <w:t>Verification</w:t>
      </w:r>
      <w:r w:rsidRPr="00D96194" w:rsidR="00AB140C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D96194">
        <w:rPr>
          <w:rFonts w:cs="Arial"/>
          <w:b/>
          <w:bCs/>
          <w:i/>
          <w:iCs/>
          <w:sz w:val="20"/>
          <w:szCs w:val="20"/>
        </w:rPr>
        <w:t>to MISO</w:t>
      </w:r>
    </w:p>
    <w:p w:rsidRPr="00241C8D" w:rsidR="00322CE9" w:rsidP="00241C8D" w:rsidRDefault="00322CE9" w14:paraId="4EA72A1B" w14:textId="1DBF91F7">
      <w:pPr>
        <w:spacing w:line="276" w:lineRule="auto"/>
        <w:rPr>
          <w:rFonts w:cs="Arial"/>
          <w:b/>
          <w:bCs/>
          <w:color w:val="1F497D" w:themeColor="text2"/>
          <w:sz w:val="20"/>
          <w:szCs w:val="20"/>
        </w:rPr>
      </w:pPr>
      <w:r w:rsidRPr="00241C8D">
        <w:rPr>
          <w:rFonts w:cs="Arial"/>
          <w:b/>
          <w:bCs/>
          <w:color w:val="1F497D" w:themeColor="text2"/>
          <w:sz w:val="20"/>
          <w:szCs w:val="20"/>
        </w:rPr>
        <w:t xml:space="preserve">ERAS projects </w:t>
      </w:r>
      <w:r w:rsidR="002E18A5">
        <w:rPr>
          <w:rFonts w:cs="Arial"/>
          <w:b/>
          <w:bCs/>
          <w:color w:val="1F497D" w:themeColor="text2"/>
          <w:sz w:val="20"/>
          <w:szCs w:val="20"/>
        </w:rPr>
        <w:t>serving</w:t>
      </w:r>
      <w:r w:rsidRPr="00241C8D">
        <w:rPr>
          <w:rFonts w:cs="Arial"/>
          <w:b/>
          <w:bCs/>
          <w:color w:val="1F497D" w:themeColor="text2"/>
          <w:sz w:val="20"/>
          <w:szCs w:val="20"/>
        </w:rPr>
        <w:t xml:space="preserve"> n</w:t>
      </w:r>
      <w:r w:rsidRPr="00241C8D" w:rsidR="005C1124">
        <w:rPr>
          <w:rFonts w:cs="Arial"/>
          <w:b/>
          <w:bCs/>
          <w:color w:val="1F497D" w:themeColor="text2"/>
          <w:sz w:val="20"/>
          <w:szCs w:val="20"/>
        </w:rPr>
        <w:t xml:space="preserve">on-retail choice </w:t>
      </w:r>
      <w:r w:rsidR="002E18A5">
        <w:rPr>
          <w:rFonts w:cs="Arial"/>
          <w:b/>
          <w:bCs/>
          <w:color w:val="1F497D" w:themeColor="text2"/>
          <w:sz w:val="20"/>
          <w:szCs w:val="20"/>
        </w:rPr>
        <w:t>load</w:t>
      </w:r>
    </w:p>
    <w:p w:rsidRPr="00322CE9" w:rsidR="0043264D" w:rsidP="004B7EA7" w:rsidRDefault="005C1124" w14:paraId="29094CED" w14:textId="1445A3BC">
      <w:pPr>
        <w:pStyle w:val="ListParagraph"/>
        <w:numPr>
          <w:ilvl w:val="0"/>
          <w:numId w:val="17"/>
        </w:numPr>
        <w:spacing w:line="360" w:lineRule="auto"/>
        <w:rPr>
          <w:rFonts w:cs="Arial"/>
          <w:sz w:val="20"/>
          <w:szCs w:val="20"/>
        </w:rPr>
      </w:pPr>
      <w:r w:rsidRPr="00322CE9">
        <w:rPr>
          <w:rFonts w:cs="Arial"/>
          <w:sz w:val="20"/>
          <w:szCs w:val="20"/>
        </w:rPr>
        <w:t xml:space="preserve">MISO requires </w:t>
      </w:r>
      <w:r w:rsidRPr="00322CE9" w:rsidR="00C65683">
        <w:rPr>
          <w:rFonts w:cs="Arial"/>
          <w:sz w:val="20"/>
          <w:szCs w:val="20"/>
        </w:rPr>
        <w:t xml:space="preserve">that </w:t>
      </w:r>
      <w:r w:rsidRPr="00322CE9" w:rsidR="00FD22CC">
        <w:rPr>
          <w:rFonts w:cs="Arial"/>
          <w:sz w:val="20"/>
          <w:szCs w:val="20"/>
        </w:rPr>
        <w:t>the</w:t>
      </w:r>
      <w:r w:rsidRPr="00322CE9" w:rsidR="00C65683">
        <w:rPr>
          <w:rFonts w:cs="Arial"/>
          <w:sz w:val="20"/>
          <w:szCs w:val="20"/>
        </w:rPr>
        <w:t xml:space="preserve"> IR be accompanied by a written verification from the RERRA</w:t>
      </w:r>
      <w:r w:rsidRPr="00322CE9" w:rsidR="00953110">
        <w:rPr>
          <w:rFonts w:cs="Arial"/>
          <w:sz w:val="20"/>
          <w:szCs w:val="20"/>
        </w:rPr>
        <w:t xml:space="preserve"> (or its documented representative) where the load to be served by the Generating </w:t>
      </w:r>
      <w:r w:rsidRPr="00322CE9" w:rsidR="00162A38">
        <w:rPr>
          <w:rFonts w:cs="Arial"/>
          <w:sz w:val="20"/>
          <w:szCs w:val="20"/>
        </w:rPr>
        <w:t>F</w:t>
      </w:r>
      <w:r w:rsidRPr="00322CE9" w:rsidR="00953110">
        <w:rPr>
          <w:rFonts w:cs="Arial"/>
          <w:sz w:val="20"/>
          <w:szCs w:val="20"/>
        </w:rPr>
        <w:t>acility is located</w:t>
      </w:r>
      <w:r w:rsidRPr="00322CE9" w:rsidR="005E3CDF">
        <w:rPr>
          <w:rFonts w:cs="Arial"/>
          <w:sz w:val="20"/>
          <w:szCs w:val="20"/>
        </w:rPr>
        <w:t>, subject to the procedures or methods the RERRA requires</w:t>
      </w:r>
      <w:r w:rsidRPr="00322CE9" w:rsidR="00FD22CC">
        <w:rPr>
          <w:rFonts w:cs="Arial"/>
          <w:sz w:val="20"/>
          <w:szCs w:val="20"/>
        </w:rPr>
        <w:t>.</w:t>
      </w:r>
    </w:p>
    <w:p w:rsidRPr="00597D3E" w:rsidR="00597D3E" w:rsidP="00597D3E" w:rsidRDefault="00597D3E" w14:paraId="239A8D8C" w14:textId="77777777">
      <w:pPr>
        <w:ind w:left="360"/>
        <w:rPr>
          <w:rFonts w:cs="Arial"/>
          <w:sz w:val="20"/>
          <w:szCs w:val="20"/>
        </w:rPr>
      </w:pPr>
    </w:p>
    <w:p w:rsidR="008E5713" w:rsidP="004B7EA7" w:rsidRDefault="00453507" w14:paraId="1865CE9A" w14:textId="77777777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</w:t>
      </w:r>
      <w:r w:rsidR="00B81BE0">
        <w:rPr>
          <w:rFonts w:cs="Arial"/>
          <w:sz w:val="20"/>
          <w:szCs w:val="20"/>
        </w:rPr>
        <w:t>is verifies that</w:t>
      </w:r>
      <w:r w:rsidR="008E5713">
        <w:rPr>
          <w:rFonts w:cs="Arial"/>
          <w:sz w:val="20"/>
          <w:szCs w:val="20"/>
        </w:rPr>
        <w:t xml:space="preserve"> either:</w:t>
      </w:r>
    </w:p>
    <w:p w:rsidRPr="00597D3E" w:rsidR="00597D3E" w:rsidP="00597D3E" w:rsidRDefault="00597D3E" w14:paraId="69EDFB3B" w14:textId="77777777">
      <w:pPr>
        <w:rPr>
          <w:rFonts w:cs="Arial"/>
          <w:sz w:val="20"/>
          <w:szCs w:val="20"/>
        </w:rPr>
      </w:pPr>
    </w:p>
    <w:p w:rsidR="00453507" w:rsidP="004B7EA7" w:rsidRDefault="00B81BE0" w14:paraId="404EEC88" w14:textId="111119EF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8E5713">
        <w:rPr>
          <w:rFonts w:cs="Arial"/>
          <w:sz w:val="20"/>
          <w:szCs w:val="20"/>
        </w:rPr>
        <w:t>T</w:t>
      </w:r>
      <w:r w:rsidR="00A716FD">
        <w:rPr>
          <w:rFonts w:cs="Arial"/>
          <w:sz w:val="20"/>
          <w:szCs w:val="20"/>
        </w:rPr>
        <w:t>he new, incremental load addition claimed by the IC is valid and not otherwise included in a resource plan or other processes in the RERRA’s purview</w:t>
      </w:r>
      <w:r w:rsidR="00EF000D">
        <w:rPr>
          <w:rFonts w:cs="Arial"/>
          <w:sz w:val="20"/>
          <w:szCs w:val="20"/>
        </w:rPr>
        <w:t>.</w:t>
      </w:r>
    </w:p>
    <w:p w:rsidR="00EF000D" w:rsidP="004B7EA7" w:rsidRDefault="00EF000D" w14:paraId="75975058" w14:textId="215A4473">
      <w:pPr>
        <w:pStyle w:val="ListParagraph"/>
        <w:numPr>
          <w:ilvl w:val="2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RERRA (or its representative) may provide the written verification in conjunction with another state </w:t>
      </w:r>
      <w:r w:rsidR="00A32D6B">
        <w:rPr>
          <w:rFonts w:cs="Arial"/>
          <w:sz w:val="20"/>
          <w:szCs w:val="20"/>
        </w:rPr>
        <w:t>or municipal agency or official (e.g. economic development authority or governor’s office) to verify the</w:t>
      </w:r>
      <w:r w:rsidR="009112A3">
        <w:rPr>
          <w:rFonts w:cs="Arial"/>
          <w:sz w:val="20"/>
          <w:szCs w:val="20"/>
        </w:rPr>
        <w:t xml:space="preserve"> new load.</w:t>
      </w:r>
    </w:p>
    <w:p w:rsidRPr="00297BD1" w:rsidR="00ED3210" w:rsidP="00297BD1" w:rsidRDefault="00ED3210" w14:paraId="2816F523" w14:textId="49EC5C0F">
      <w:pPr>
        <w:spacing w:line="360" w:lineRule="auto"/>
        <w:ind w:firstLine="720"/>
        <w:rPr>
          <w:rFonts w:cs="Arial"/>
          <w:b/>
          <w:bCs/>
          <w:sz w:val="20"/>
          <w:szCs w:val="20"/>
        </w:rPr>
      </w:pPr>
      <w:r w:rsidRPr="00297BD1">
        <w:rPr>
          <w:rFonts w:cs="Arial"/>
          <w:b/>
          <w:bCs/>
          <w:sz w:val="20"/>
          <w:szCs w:val="20"/>
        </w:rPr>
        <w:t>or</w:t>
      </w:r>
    </w:p>
    <w:p w:rsidR="00861057" w:rsidP="004B7EA7" w:rsidRDefault="00ED3210" w14:paraId="25597AFF" w14:textId="37FACA2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Generating Facility</w:t>
      </w:r>
      <w:r w:rsidR="00595B3D">
        <w:rPr>
          <w:rFonts w:cs="Arial"/>
          <w:sz w:val="20"/>
          <w:szCs w:val="20"/>
        </w:rPr>
        <w:t xml:space="preserve"> proposed by the IC will address a resource adequacy deficiency as determined by the RERRA, State, LSE, or IC.</w:t>
      </w:r>
      <w:r w:rsidR="00762181">
        <w:rPr>
          <w:rFonts w:cs="Arial"/>
          <w:sz w:val="20"/>
          <w:szCs w:val="20"/>
        </w:rPr>
        <w:t xml:space="preserve"> This determination can be supported by:</w:t>
      </w:r>
    </w:p>
    <w:p w:rsidR="00762181" w:rsidP="004B7EA7" w:rsidRDefault="00762181" w14:paraId="0D8C45A6" w14:textId="57C3D346">
      <w:pPr>
        <w:pStyle w:val="ListParagraph"/>
        <w:numPr>
          <w:ilvl w:val="2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state energy forecast, or other forward-looking forecast;</w:t>
      </w:r>
    </w:p>
    <w:p w:rsidR="00762181" w:rsidP="004B7EA7" w:rsidRDefault="00762181" w14:paraId="4CAE7633" w14:textId="2DFD8244">
      <w:pPr>
        <w:pStyle w:val="ListParagraph"/>
        <w:numPr>
          <w:ilvl w:val="2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Commencement of a state proceeding;</w:t>
      </w:r>
    </w:p>
    <w:p w:rsidRPr="004152BF" w:rsidR="004152BF" w:rsidP="004B7EA7" w:rsidRDefault="004152BF" w14:paraId="05871E8D" w14:textId="77777777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 xml:space="preserve">Review of a RERRA, LSE, or other state resource plan or document, which may include, but is not limited to: integrated resource plans, procurement plans, or other plan or study types; </w:t>
      </w:r>
    </w:p>
    <w:p w:rsidRPr="004152BF" w:rsidR="004152BF" w:rsidP="004B7EA7" w:rsidRDefault="004152BF" w14:paraId="2BABB827" w14:textId="77777777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>Response to a Request for Proposals (RFP); or</w:t>
      </w:r>
    </w:p>
    <w:p w:rsidR="004152BF" w:rsidP="004B7EA7" w:rsidRDefault="004152BF" w14:paraId="7AABA3A2" w14:textId="77777777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>Other process, or delegation of authority, as determined by the RERRA or RERRA regulations (including in retail choice states).</w:t>
      </w:r>
    </w:p>
    <w:p w:rsidR="00241C8D" w:rsidP="00241C8D" w:rsidRDefault="00241C8D" w14:paraId="7E6FEA7E" w14:textId="77777777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</w:p>
    <w:p w:rsidRPr="00241C8D" w:rsidR="004152BF" w:rsidP="00241C8D" w:rsidRDefault="00241C8D" w14:paraId="5B6E7384" w14:textId="11FE4DFE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rPr>
          <w:b/>
          <w:bCs/>
          <w:color w:val="1F497D" w:themeColor="text2"/>
          <w:sz w:val="20"/>
          <w:szCs w:val="20"/>
        </w:rPr>
      </w:pPr>
      <w:r w:rsidRPr="00241C8D">
        <w:rPr>
          <w:b/>
          <w:bCs/>
          <w:color w:val="1F497D" w:themeColor="text2"/>
          <w:sz w:val="20"/>
          <w:szCs w:val="20"/>
        </w:rPr>
        <w:t xml:space="preserve">ERAS projects </w:t>
      </w:r>
      <w:r w:rsidR="002E18A5">
        <w:rPr>
          <w:b/>
          <w:bCs/>
          <w:color w:val="1F497D" w:themeColor="text2"/>
          <w:sz w:val="20"/>
          <w:szCs w:val="20"/>
        </w:rPr>
        <w:t>serving</w:t>
      </w:r>
      <w:r w:rsidRPr="00241C8D">
        <w:rPr>
          <w:b/>
          <w:bCs/>
          <w:color w:val="1F497D" w:themeColor="text2"/>
          <w:sz w:val="20"/>
          <w:szCs w:val="20"/>
        </w:rPr>
        <w:t xml:space="preserve"> retail choice </w:t>
      </w:r>
      <w:r w:rsidR="002E18A5">
        <w:rPr>
          <w:b/>
          <w:bCs/>
          <w:color w:val="1F497D" w:themeColor="text2"/>
          <w:sz w:val="20"/>
          <w:szCs w:val="20"/>
        </w:rPr>
        <w:t>load</w:t>
      </w:r>
    </w:p>
    <w:p w:rsidR="00AD3A80" w:rsidP="004B7EA7" w:rsidRDefault="00EE33E5" w14:paraId="0D073C2B" w14:textId="2CEB916B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If an IC’s new Generating Facility will address an RA deficiency</w:t>
      </w:r>
      <w:r w:rsidR="00AD3A80">
        <w:rPr>
          <w:sz w:val="20"/>
          <w:szCs w:val="20"/>
        </w:rPr>
        <w:t xml:space="preserve"> and will either</w:t>
      </w:r>
      <w:r w:rsidR="00C468DF">
        <w:rPr>
          <w:sz w:val="20"/>
          <w:szCs w:val="20"/>
        </w:rPr>
        <w:t>:</w:t>
      </w:r>
    </w:p>
    <w:p w:rsidR="00B300E1" w:rsidP="00B300E1" w:rsidRDefault="00B300E1" w14:paraId="1038BBAC" w14:textId="77777777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</w:p>
    <w:p w:rsidR="00321EDA" w:rsidP="004B7EA7" w:rsidRDefault="00964E25" w14:paraId="51E9A2B2" w14:textId="48C159C6">
      <w:pPr>
        <w:widowControl w:val="0"/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Serve retail choice load located in a state that limits </w:t>
      </w:r>
      <w:r w:rsidRPr="00241C8D">
        <w:rPr>
          <w:sz w:val="20"/>
          <w:szCs w:val="20"/>
        </w:rPr>
        <w:t>the amount of load that can select retail choice to a percentage of the electric utility’s average weather-adjusted retail sales</w:t>
      </w:r>
      <w:r w:rsidR="00997665">
        <w:rPr>
          <w:sz w:val="20"/>
          <w:szCs w:val="20"/>
        </w:rPr>
        <w:t>,</w:t>
      </w:r>
    </w:p>
    <w:p w:rsidRPr="00C468DF" w:rsidR="00964E25" w:rsidP="00C468DF" w:rsidRDefault="00C468DF" w14:paraId="3A19030C" w14:textId="352B85A7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C468DF">
        <w:rPr>
          <w:b/>
          <w:bCs/>
          <w:sz w:val="20"/>
          <w:szCs w:val="20"/>
        </w:rPr>
        <w:t>o</w:t>
      </w:r>
      <w:r w:rsidRPr="00C468DF" w:rsidR="00964E25">
        <w:rPr>
          <w:b/>
          <w:bCs/>
          <w:sz w:val="20"/>
          <w:szCs w:val="20"/>
        </w:rPr>
        <w:t>r</w:t>
      </w:r>
    </w:p>
    <w:p w:rsidRPr="00C34195" w:rsidR="00997665" w:rsidP="004B7EA7" w:rsidRDefault="00C468DF" w14:paraId="654A1D81" w14:textId="3A6B68B2">
      <w:pPr>
        <w:widowControl w:val="0"/>
        <w:numPr>
          <w:ilvl w:val="1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C468DF">
        <w:rPr>
          <w:sz w:val="20"/>
          <w:szCs w:val="20"/>
        </w:rPr>
        <w:t>erve load in a retail choice state and will be located in a retail choice state other than one that limits the amount of load that can select retail choice to a percentage of the electric utility’s average weather adjusted retail sales</w:t>
      </w:r>
      <w:r w:rsidR="00997665">
        <w:rPr>
          <w:sz w:val="20"/>
          <w:szCs w:val="20"/>
        </w:rPr>
        <w:t>,</w:t>
      </w:r>
    </w:p>
    <w:p w:rsidR="008953DA" w:rsidP="004B7EA7" w:rsidRDefault="00997665" w14:paraId="28F33A05" w14:textId="5849D43E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MISO requires the</w:t>
      </w:r>
      <w:r w:rsidRPr="00FE3703" w:rsidR="00A17629">
        <w:rPr>
          <w:sz w:val="20"/>
          <w:szCs w:val="20"/>
        </w:rPr>
        <w:t xml:space="preserve"> </w:t>
      </w:r>
      <w:r w:rsidR="00781248">
        <w:rPr>
          <w:sz w:val="20"/>
          <w:szCs w:val="20"/>
        </w:rPr>
        <w:t>IC</w:t>
      </w:r>
      <w:r w:rsidRPr="00FE3703" w:rsidR="00A17629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Pr="00FE3703" w:rsidR="00A17629">
        <w:rPr>
          <w:sz w:val="20"/>
          <w:szCs w:val="20"/>
        </w:rPr>
        <w:t xml:space="preserve"> indicate the specific load on the </w:t>
      </w:r>
      <w:r w:rsidR="00781248">
        <w:rPr>
          <w:sz w:val="20"/>
          <w:szCs w:val="20"/>
        </w:rPr>
        <w:t>IR</w:t>
      </w:r>
      <w:r w:rsidRPr="00FE3703" w:rsidR="00A17629">
        <w:rPr>
          <w:sz w:val="20"/>
          <w:szCs w:val="20"/>
        </w:rPr>
        <w:t xml:space="preserve"> in Section 4.s of Appendix 1 and provide </w:t>
      </w:r>
      <w:r w:rsidR="008953DA">
        <w:rPr>
          <w:sz w:val="20"/>
          <w:szCs w:val="20"/>
        </w:rPr>
        <w:t>evidence of one of the following:</w:t>
      </w:r>
    </w:p>
    <w:p w:rsidR="008953DA" w:rsidP="004B7EA7" w:rsidRDefault="008953DA" w14:paraId="50D6598B" w14:textId="77777777">
      <w:pPr>
        <w:pStyle w:val="ListParagraph"/>
        <w:numPr>
          <w:ilvl w:val="3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state energy forecast, or other forward-looking forecast;</w:t>
      </w:r>
    </w:p>
    <w:p w:rsidR="008953DA" w:rsidP="004B7EA7" w:rsidRDefault="008953DA" w14:paraId="4A361D1C" w14:textId="77777777">
      <w:pPr>
        <w:pStyle w:val="ListParagraph"/>
        <w:numPr>
          <w:ilvl w:val="3"/>
          <w:numId w:val="1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Commencement of a state proceeding;</w:t>
      </w:r>
    </w:p>
    <w:p w:rsidRPr="004152BF" w:rsidR="008953DA" w:rsidP="004B7EA7" w:rsidRDefault="008953DA" w14:paraId="19079F6E" w14:textId="77777777">
      <w:pPr>
        <w:widowControl w:val="0"/>
        <w:numPr>
          <w:ilvl w:val="3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 xml:space="preserve">Review of a RERRA, LSE, or other state resource plan or document, which may include, but is not limited to: integrated resource plans, procurement plans, or other plan or study types; </w:t>
      </w:r>
    </w:p>
    <w:p w:rsidRPr="004152BF" w:rsidR="008953DA" w:rsidP="004B7EA7" w:rsidRDefault="008953DA" w14:paraId="547BF3C9" w14:textId="77777777">
      <w:pPr>
        <w:widowControl w:val="0"/>
        <w:numPr>
          <w:ilvl w:val="3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>Response to a Request for Proposals (RFP); or</w:t>
      </w:r>
    </w:p>
    <w:p w:rsidRPr="008953DA" w:rsidR="008953DA" w:rsidP="004B7EA7" w:rsidRDefault="008953DA" w14:paraId="70B4336D" w14:textId="223206E9">
      <w:pPr>
        <w:widowControl w:val="0"/>
        <w:numPr>
          <w:ilvl w:val="3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152BF">
        <w:rPr>
          <w:sz w:val="20"/>
          <w:szCs w:val="20"/>
        </w:rPr>
        <w:t>Other process, or delegation of authority, as determined by the RERRA or RERRA regulations (including in retail choice states).</w:t>
      </w:r>
    </w:p>
    <w:p w:rsidRPr="00C34195" w:rsidR="00C34195" w:rsidP="004B7EA7" w:rsidRDefault="008953DA" w14:paraId="693714E9" w14:textId="67F98515">
      <w:pPr>
        <w:widowControl w:val="0"/>
        <w:numPr>
          <w:ilvl w:val="5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="00997665">
        <w:rPr>
          <w:sz w:val="20"/>
          <w:szCs w:val="20"/>
        </w:rPr>
        <w:t>owever, the IC</w:t>
      </w:r>
      <w:r w:rsidRPr="00FE3703" w:rsidR="00A17629">
        <w:rPr>
          <w:sz w:val="20"/>
          <w:szCs w:val="20"/>
        </w:rPr>
        <w:t xml:space="preserve"> will not be required to include a written verification from a RERRA</w:t>
      </w:r>
      <w:r w:rsidR="00781248">
        <w:rPr>
          <w:sz w:val="20"/>
          <w:szCs w:val="20"/>
        </w:rPr>
        <w:t>.</w:t>
      </w:r>
    </w:p>
    <w:p w:rsidR="00781248" w:rsidP="004B7EA7" w:rsidRDefault="00781248" w14:paraId="040F43B7" w14:textId="46219C2B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MISO</w:t>
      </w:r>
      <w:r w:rsidRPr="00FE3703" w:rsidR="00A17629">
        <w:rPr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 w:rsidRPr="00FE3703" w:rsidR="00A17629">
        <w:rPr>
          <w:sz w:val="20"/>
          <w:szCs w:val="20"/>
        </w:rPr>
        <w:t xml:space="preserve"> notify the respective RERRA that an </w:t>
      </w:r>
      <w:r>
        <w:rPr>
          <w:sz w:val="20"/>
          <w:szCs w:val="20"/>
        </w:rPr>
        <w:t>IR</w:t>
      </w:r>
      <w:r w:rsidRPr="00FE3703" w:rsidR="00A17629">
        <w:rPr>
          <w:sz w:val="20"/>
          <w:szCs w:val="20"/>
        </w:rPr>
        <w:t xml:space="preserve"> for a new Generating Facility has been submitted requesting processing through the </w:t>
      </w:r>
      <w:r>
        <w:rPr>
          <w:sz w:val="20"/>
          <w:szCs w:val="20"/>
        </w:rPr>
        <w:t>ERAS</w:t>
      </w:r>
      <w:r w:rsidRPr="00FE3703" w:rsidR="00A17629">
        <w:rPr>
          <w:sz w:val="20"/>
          <w:szCs w:val="20"/>
        </w:rPr>
        <w:t xml:space="preserve"> process and transmit a copy of the </w:t>
      </w:r>
      <w:r>
        <w:rPr>
          <w:sz w:val="20"/>
          <w:szCs w:val="20"/>
        </w:rPr>
        <w:t>IR</w:t>
      </w:r>
      <w:r w:rsidRPr="00FE3703" w:rsidR="00A17629">
        <w:rPr>
          <w:sz w:val="20"/>
          <w:szCs w:val="20"/>
        </w:rPr>
        <w:t xml:space="preserve"> to the respective RERRA.  </w:t>
      </w:r>
    </w:p>
    <w:p w:rsidR="00781248" w:rsidP="004B7EA7" w:rsidRDefault="00A17629" w14:paraId="1842F421" w14:textId="4C230AF7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E3703">
        <w:rPr>
          <w:sz w:val="20"/>
          <w:szCs w:val="20"/>
        </w:rPr>
        <w:t xml:space="preserve">The RERRA </w:t>
      </w:r>
      <w:r w:rsidR="00781248">
        <w:rPr>
          <w:sz w:val="20"/>
          <w:szCs w:val="20"/>
        </w:rPr>
        <w:t>has</w:t>
      </w:r>
      <w:r w:rsidRPr="00FE3703">
        <w:rPr>
          <w:sz w:val="20"/>
          <w:szCs w:val="20"/>
        </w:rPr>
        <w:t xml:space="preserve"> 10 Business Days</w:t>
      </w:r>
      <w:r w:rsidR="006840D9">
        <w:rPr>
          <w:sz w:val="20"/>
          <w:szCs w:val="20"/>
        </w:rPr>
        <w:t xml:space="preserve"> (BDs)</w:t>
      </w:r>
      <w:r w:rsidRPr="00FE3703">
        <w:rPr>
          <w:sz w:val="20"/>
          <w:szCs w:val="20"/>
        </w:rPr>
        <w:t xml:space="preserve"> from the date of the </w:t>
      </w:r>
      <w:r w:rsidR="00781248">
        <w:rPr>
          <w:sz w:val="20"/>
          <w:szCs w:val="20"/>
        </w:rPr>
        <w:t>MISO’s</w:t>
      </w:r>
      <w:r w:rsidRPr="00FE3703">
        <w:rPr>
          <w:sz w:val="20"/>
          <w:szCs w:val="20"/>
        </w:rPr>
        <w:t xml:space="preserve"> notification and the simultaneous transmittal of the copy of the </w:t>
      </w:r>
      <w:r w:rsidR="00781248">
        <w:rPr>
          <w:sz w:val="20"/>
          <w:szCs w:val="20"/>
        </w:rPr>
        <w:t>IR</w:t>
      </w:r>
      <w:r w:rsidRPr="00FE3703">
        <w:rPr>
          <w:sz w:val="20"/>
          <w:szCs w:val="20"/>
        </w:rPr>
        <w:t xml:space="preserve"> to notify the </w:t>
      </w:r>
      <w:r w:rsidR="00781248">
        <w:rPr>
          <w:sz w:val="20"/>
          <w:szCs w:val="20"/>
        </w:rPr>
        <w:t>MISO</w:t>
      </w:r>
      <w:r w:rsidRPr="00FE3703">
        <w:rPr>
          <w:sz w:val="20"/>
          <w:szCs w:val="20"/>
        </w:rPr>
        <w:t xml:space="preserve"> that the </w:t>
      </w:r>
      <w:r w:rsidR="00F72653">
        <w:rPr>
          <w:sz w:val="20"/>
          <w:szCs w:val="20"/>
        </w:rPr>
        <w:t>IR</w:t>
      </w:r>
      <w:r w:rsidRPr="00FE3703">
        <w:rPr>
          <w:sz w:val="20"/>
          <w:szCs w:val="20"/>
        </w:rPr>
        <w:t xml:space="preserve"> should not be considered in the ERAS process. </w:t>
      </w:r>
    </w:p>
    <w:p w:rsidR="00A17629" w:rsidP="004B7EA7" w:rsidRDefault="00A17629" w14:paraId="040A3F56" w14:textId="171A4CAC">
      <w:pPr>
        <w:widowControl w:val="0"/>
        <w:numPr>
          <w:ilvl w:val="2"/>
          <w:numId w:val="1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E3703">
        <w:rPr>
          <w:sz w:val="20"/>
          <w:szCs w:val="20"/>
        </w:rPr>
        <w:t xml:space="preserve">If no such notice is received at the end of 10 </w:t>
      </w:r>
      <w:r w:rsidR="006840D9">
        <w:rPr>
          <w:sz w:val="20"/>
          <w:szCs w:val="20"/>
        </w:rPr>
        <w:t>BDs</w:t>
      </w:r>
      <w:r w:rsidRPr="00FE3703">
        <w:rPr>
          <w:sz w:val="20"/>
          <w:szCs w:val="20"/>
        </w:rPr>
        <w:t xml:space="preserve"> or if the RERRA notifies </w:t>
      </w:r>
      <w:r w:rsidR="00F72653">
        <w:rPr>
          <w:sz w:val="20"/>
          <w:szCs w:val="20"/>
        </w:rPr>
        <w:t xml:space="preserve">MISO </w:t>
      </w:r>
      <w:r w:rsidRPr="00FE3703">
        <w:rPr>
          <w:sz w:val="20"/>
          <w:szCs w:val="20"/>
        </w:rPr>
        <w:t xml:space="preserve">of its non-opposition prior to the end of the 10 Business Days, the </w:t>
      </w:r>
      <w:r w:rsidR="00F72653">
        <w:rPr>
          <w:sz w:val="20"/>
          <w:szCs w:val="20"/>
        </w:rPr>
        <w:t>IR</w:t>
      </w:r>
      <w:r w:rsidRPr="00FE3703">
        <w:rPr>
          <w:sz w:val="20"/>
          <w:szCs w:val="20"/>
        </w:rPr>
        <w:t xml:space="preserve"> shall be studied through the </w:t>
      </w:r>
      <w:r w:rsidR="00F72653">
        <w:rPr>
          <w:sz w:val="20"/>
          <w:szCs w:val="20"/>
        </w:rPr>
        <w:t>ERAS</w:t>
      </w:r>
      <w:r w:rsidRPr="00FE3703">
        <w:rPr>
          <w:sz w:val="20"/>
          <w:szCs w:val="20"/>
        </w:rPr>
        <w:t xml:space="preserve"> process provided it meets </w:t>
      </w:r>
      <w:r w:rsidR="00F72653">
        <w:rPr>
          <w:sz w:val="20"/>
          <w:szCs w:val="20"/>
        </w:rPr>
        <w:t>all other requirements.</w:t>
      </w:r>
    </w:p>
    <w:p w:rsidRPr="00FE3703" w:rsidR="003100E4" w:rsidP="003100E4" w:rsidRDefault="003100E4" w14:paraId="374580F8" w14:textId="77777777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</w:p>
    <w:p w:rsidRPr="00131B4F" w:rsidR="00744BA6" w:rsidP="00486FA7" w:rsidRDefault="005235B3" w14:paraId="0C008C81" w14:textId="61C8D50A">
      <w:pPr>
        <w:keepNext/>
        <w:spacing w:line="276" w:lineRule="auto"/>
        <w:rPr>
          <w:rFonts w:cs="Arial"/>
          <w:b/>
          <w:bCs/>
          <w:color w:val="1F497D" w:themeColor="text2"/>
          <w:sz w:val="20"/>
          <w:szCs w:val="20"/>
        </w:rPr>
      </w:pPr>
      <w:r w:rsidRPr="00131B4F">
        <w:rPr>
          <w:rFonts w:cs="Arial"/>
          <w:b/>
          <w:bCs/>
          <w:color w:val="1F497D" w:themeColor="text2"/>
          <w:sz w:val="20"/>
          <w:szCs w:val="20"/>
        </w:rPr>
        <w:t xml:space="preserve">General </w:t>
      </w:r>
      <w:r w:rsidR="00426D9B">
        <w:rPr>
          <w:rFonts w:cs="Arial"/>
          <w:b/>
          <w:bCs/>
          <w:color w:val="1F497D" w:themeColor="text2"/>
          <w:sz w:val="20"/>
          <w:szCs w:val="20"/>
        </w:rPr>
        <w:t>P</w:t>
      </w:r>
      <w:r w:rsidRPr="00131B4F">
        <w:rPr>
          <w:rFonts w:cs="Arial"/>
          <w:b/>
          <w:bCs/>
          <w:color w:val="1F497D" w:themeColor="text2"/>
          <w:sz w:val="20"/>
          <w:szCs w:val="20"/>
        </w:rPr>
        <w:t xml:space="preserve">roject </w:t>
      </w:r>
      <w:r w:rsidR="00426D9B">
        <w:rPr>
          <w:rFonts w:cs="Arial"/>
          <w:b/>
          <w:bCs/>
          <w:color w:val="1F497D" w:themeColor="text2"/>
          <w:sz w:val="20"/>
          <w:szCs w:val="20"/>
        </w:rPr>
        <w:t>I</w:t>
      </w:r>
      <w:r w:rsidRPr="00131B4F">
        <w:rPr>
          <w:rFonts w:cs="Arial"/>
          <w:b/>
          <w:bCs/>
          <w:color w:val="1F497D" w:themeColor="text2"/>
          <w:sz w:val="20"/>
          <w:szCs w:val="20"/>
        </w:rPr>
        <w:t>nformation</w:t>
      </w:r>
    </w:p>
    <w:p w:rsidR="00D93967" w:rsidP="004B7EA7" w:rsidRDefault="00744BA6" w14:paraId="7AC00468" w14:textId="656ADDFD">
      <w:pPr>
        <w:pStyle w:val="ListParagraph"/>
        <w:keepNext/>
        <w:numPr>
          <w:ilvl w:val="0"/>
          <w:numId w:val="15"/>
        </w:numPr>
        <w:spacing w:line="360" w:lineRule="auto"/>
        <w:rPr>
          <w:rFonts w:cs="Arial"/>
          <w:sz w:val="20"/>
          <w:szCs w:val="20"/>
        </w:rPr>
      </w:pPr>
      <w:r w:rsidRPr="00CF2771">
        <w:rPr>
          <w:rFonts w:cs="Arial"/>
          <w:sz w:val="20"/>
          <w:szCs w:val="20"/>
        </w:rPr>
        <w:t xml:space="preserve">If the written </w:t>
      </w:r>
      <w:r w:rsidRPr="00CF2771" w:rsidR="00A0422E">
        <w:rPr>
          <w:rFonts w:cs="Arial"/>
          <w:sz w:val="20"/>
          <w:szCs w:val="20"/>
        </w:rPr>
        <w:t>verification</w:t>
      </w:r>
      <w:r w:rsidRPr="00CF2771" w:rsidR="002B4BB1">
        <w:rPr>
          <w:rFonts w:cs="Arial"/>
          <w:sz w:val="20"/>
          <w:szCs w:val="20"/>
        </w:rPr>
        <w:t xml:space="preserve"> (</w:t>
      </w:r>
      <w:r w:rsidRPr="00CF2771" w:rsidR="007D4D82">
        <w:rPr>
          <w:rFonts w:cs="Arial"/>
          <w:sz w:val="20"/>
          <w:szCs w:val="20"/>
        </w:rPr>
        <w:t xml:space="preserve">or </w:t>
      </w:r>
      <w:r w:rsidRPr="00CF2771" w:rsidR="00BE5749">
        <w:rPr>
          <w:rFonts w:cs="Arial"/>
          <w:sz w:val="20"/>
          <w:szCs w:val="20"/>
        </w:rPr>
        <w:t>written</w:t>
      </w:r>
      <w:r w:rsidRPr="00CF2771" w:rsidR="002B4BB1">
        <w:rPr>
          <w:rFonts w:cs="Arial"/>
          <w:sz w:val="20"/>
          <w:szCs w:val="20"/>
        </w:rPr>
        <w:t xml:space="preserve"> notification</w:t>
      </w:r>
      <w:r w:rsidRPr="00CF2771" w:rsidR="00BE5749">
        <w:rPr>
          <w:rFonts w:cs="Arial"/>
          <w:sz w:val="20"/>
          <w:szCs w:val="20"/>
        </w:rPr>
        <w:t xml:space="preserve"> of opposition/non-opposition</w:t>
      </w:r>
      <w:r w:rsidRPr="00CF2771" w:rsidR="007D4D82">
        <w:rPr>
          <w:rFonts w:cs="Arial"/>
          <w:sz w:val="20"/>
          <w:szCs w:val="20"/>
        </w:rPr>
        <w:t xml:space="preserve"> </w:t>
      </w:r>
      <w:r w:rsidRPr="00CF2771" w:rsidR="002B4BB1">
        <w:rPr>
          <w:rFonts w:cs="Arial"/>
          <w:sz w:val="20"/>
          <w:szCs w:val="20"/>
        </w:rPr>
        <w:t>f</w:t>
      </w:r>
      <w:r w:rsidR="00517CD4">
        <w:rPr>
          <w:rFonts w:cs="Arial"/>
          <w:sz w:val="20"/>
          <w:szCs w:val="20"/>
        </w:rPr>
        <w:t>rom</w:t>
      </w:r>
      <w:r w:rsidRPr="00CF2771" w:rsidR="002B4BB1">
        <w:rPr>
          <w:rFonts w:cs="Arial"/>
          <w:sz w:val="20"/>
          <w:szCs w:val="20"/>
        </w:rPr>
        <w:t xml:space="preserve"> RERRA’s in retail choice states) </w:t>
      </w:r>
      <w:r w:rsidRPr="00CF2771">
        <w:rPr>
          <w:rFonts w:cs="Arial"/>
          <w:sz w:val="20"/>
          <w:szCs w:val="20"/>
        </w:rPr>
        <w:t xml:space="preserve">is supplied by a RERRA’s documented representative, then the </w:t>
      </w:r>
      <w:r w:rsidRPr="00CF2771" w:rsidR="00A0422E">
        <w:rPr>
          <w:rFonts w:cs="Arial"/>
          <w:sz w:val="20"/>
          <w:szCs w:val="20"/>
        </w:rPr>
        <w:t xml:space="preserve">verification </w:t>
      </w:r>
      <w:r w:rsidRPr="00CF2771">
        <w:rPr>
          <w:rFonts w:cs="Arial"/>
          <w:sz w:val="20"/>
          <w:szCs w:val="20"/>
        </w:rPr>
        <w:t xml:space="preserve">must include evidence from the RERRA of that representation or evidence of how they are so authorized by statute, regulation, or similar. </w:t>
      </w:r>
    </w:p>
    <w:p w:rsidRPr="00CF2771" w:rsidR="00744BA6" w:rsidP="004B7EA7" w:rsidRDefault="00744BA6" w14:paraId="2198015F" w14:textId="7076058E">
      <w:pPr>
        <w:pStyle w:val="ListParagraph"/>
        <w:keepNext/>
        <w:numPr>
          <w:ilvl w:val="1"/>
          <w:numId w:val="15"/>
        </w:numPr>
        <w:spacing w:line="360" w:lineRule="auto"/>
        <w:rPr>
          <w:rFonts w:cs="Arial"/>
          <w:sz w:val="20"/>
          <w:szCs w:val="20"/>
        </w:rPr>
      </w:pPr>
      <w:r w:rsidRPr="00CF2771">
        <w:rPr>
          <w:rFonts w:cs="Arial"/>
          <w:sz w:val="20"/>
          <w:szCs w:val="20"/>
        </w:rPr>
        <w:t xml:space="preserve">It is insufficient for the representative to simply state they are representing the RERRA without proof of official representation. </w:t>
      </w:r>
    </w:p>
    <w:p w:rsidR="004E5217" w:rsidP="004B7EA7" w:rsidRDefault="00E5394A" w14:paraId="00F96E03" w14:textId="2EA16E57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Evidence of authorization </w:t>
      </w:r>
      <w:r w:rsidR="00B60229">
        <w:rPr>
          <w:rFonts w:cs="Arial"/>
          <w:sz w:val="20"/>
          <w:szCs w:val="20"/>
        </w:rPr>
        <w:t>may include a</w:t>
      </w:r>
      <w:r w:rsidR="000A7E92">
        <w:rPr>
          <w:rFonts w:cs="Arial"/>
          <w:sz w:val="20"/>
          <w:szCs w:val="20"/>
        </w:rPr>
        <w:t xml:space="preserve">n email or letter from the </w:t>
      </w:r>
      <w:r w:rsidR="00600130">
        <w:rPr>
          <w:rFonts w:cs="Arial"/>
          <w:sz w:val="20"/>
          <w:szCs w:val="20"/>
        </w:rPr>
        <w:t xml:space="preserve">RERRA </w:t>
      </w:r>
      <w:r w:rsidR="00B90D92">
        <w:rPr>
          <w:rFonts w:cs="Arial"/>
          <w:sz w:val="20"/>
          <w:szCs w:val="20"/>
        </w:rPr>
        <w:t xml:space="preserve">stating </w:t>
      </w:r>
      <w:r w:rsidR="00600130">
        <w:rPr>
          <w:rFonts w:cs="Arial"/>
          <w:sz w:val="20"/>
          <w:szCs w:val="20"/>
        </w:rPr>
        <w:t xml:space="preserve">that </w:t>
      </w:r>
      <w:r w:rsidR="0018398B">
        <w:rPr>
          <w:rFonts w:cs="Arial"/>
          <w:sz w:val="20"/>
          <w:szCs w:val="20"/>
        </w:rPr>
        <w:t>it</w:t>
      </w:r>
      <w:r w:rsidR="00600130">
        <w:rPr>
          <w:rFonts w:cs="Arial"/>
          <w:sz w:val="20"/>
          <w:szCs w:val="20"/>
        </w:rPr>
        <w:t xml:space="preserve"> is delegating its authority to a specific person or entity.</w:t>
      </w:r>
    </w:p>
    <w:p w:rsidRPr="00070F19" w:rsidR="00070F19" w:rsidP="00070F19" w:rsidRDefault="00070F19" w14:paraId="6A725C4D" w14:textId="77777777">
      <w:pPr>
        <w:rPr>
          <w:rFonts w:cs="Arial"/>
          <w:sz w:val="20"/>
          <w:szCs w:val="20"/>
        </w:rPr>
      </w:pPr>
    </w:p>
    <w:p w:rsidR="00B90FC2" w:rsidP="004B7EA7" w:rsidRDefault="00B90FC2" w14:paraId="43E7E3BF" w14:textId="3423A24B">
      <w:pPr>
        <w:pStyle w:val="ListParagraph"/>
        <w:numPr>
          <w:ilvl w:val="0"/>
          <w:numId w:val="5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RERRA</w:t>
      </w:r>
      <w:r w:rsidR="00492399">
        <w:rPr>
          <w:rFonts w:cs="Arial"/>
          <w:sz w:val="20"/>
          <w:szCs w:val="20"/>
        </w:rPr>
        <w:t xml:space="preserve">’s written </w:t>
      </w:r>
      <w:r w:rsidR="00155553">
        <w:rPr>
          <w:rFonts w:cs="Arial"/>
          <w:sz w:val="20"/>
          <w:szCs w:val="20"/>
        </w:rPr>
        <w:t xml:space="preserve">verification </w:t>
      </w:r>
      <w:r w:rsidR="00492399">
        <w:rPr>
          <w:rFonts w:cs="Arial"/>
          <w:sz w:val="20"/>
          <w:szCs w:val="20"/>
        </w:rPr>
        <w:t>does not constitu</w:t>
      </w:r>
      <w:r w:rsidR="003D3F98">
        <w:rPr>
          <w:rFonts w:cs="Arial"/>
          <w:sz w:val="20"/>
          <w:szCs w:val="20"/>
        </w:rPr>
        <w:t>t</w:t>
      </w:r>
      <w:r w:rsidR="00492399">
        <w:rPr>
          <w:rFonts w:cs="Arial"/>
          <w:sz w:val="20"/>
          <w:szCs w:val="20"/>
        </w:rPr>
        <w:t xml:space="preserve">e a final determination </w:t>
      </w:r>
      <w:r w:rsidR="003D3F98">
        <w:rPr>
          <w:rFonts w:cs="Arial"/>
          <w:sz w:val="20"/>
          <w:szCs w:val="20"/>
        </w:rPr>
        <w:t>of need</w:t>
      </w:r>
      <w:r w:rsidR="007548D4">
        <w:rPr>
          <w:rFonts w:cs="Arial"/>
          <w:sz w:val="20"/>
          <w:szCs w:val="20"/>
        </w:rPr>
        <w:t xml:space="preserve"> or suitability</w:t>
      </w:r>
      <w:r w:rsidR="003D3F98">
        <w:rPr>
          <w:rFonts w:cs="Arial"/>
          <w:sz w:val="20"/>
          <w:szCs w:val="20"/>
        </w:rPr>
        <w:t xml:space="preserve"> for the resource</w:t>
      </w:r>
      <w:r w:rsidR="00E53FC5">
        <w:rPr>
          <w:rFonts w:cs="Arial"/>
          <w:sz w:val="20"/>
          <w:szCs w:val="20"/>
        </w:rPr>
        <w:t xml:space="preserve"> by the RERRA or the state. </w:t>
      </w:r>
    </w:p>
    <w:p w:rsidRPr="00A22F6E" w:rsidR="00A22F6E" w:rsidP="00EE08CA" w:rsidRDefault="00A22F6E" w14:paraId="796F5556" w14:textId="77777777">
      <w:pPr>
        <w:pStyle w:val="ListParagraph"/>
        <w:rPr>
          <w:rFonts w:cs="Arial"/>
          <w:sz w:val="20"/>
          <w:szCs w:val="20"/>
        </w:rPr>
      </w:pPr>
    </w:p>
    <w:p w:rsidRPr="00065AA3" w:rsidR="00012D55" w:rsidP="00065AA3" w:rsidRDefault="00A22F6E" w14:paraId="4E7E8C9B" w14:textId="54662EFE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MISO has provided </w:t>
      </w:r>
      <w:r w:rsidR="002A0C27">
        <w:rPr>
          <w:rFonts w:cs="Arial"/>
          <w:sz w:val="20"/>
          <w:szCs w:val="20"/>
        </w:rPr>
        <w:t xml:space="preserve">sample </w:t>
      </w:r>
      <w:r>
        <w:rPr>
          <w:rFonts w:cs="Arial"/>
          <w:sz w:val="20"/>
          <w:szCs w:val="20"/>
        </w:rPr>
        <w:t>template</w:t>
      </w:r>
      <w:r w:rsidR="00012D5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that may be used </w:t>
      </w:r>
      <w:r w:rsidR="0097632C">
        <w:rPr>
          <w:rFonts w:cs="Arial"/>
          <w:sz w:val="20"/>
          <w:szCs w:val="20"/>
        </w:rPr>
        <w:t>for</w:t>
      </w:r>
      <w:r w:rsidR="00153155">
        <w:rPr>
          <w:rFonts w:cs="Arial"/>
          <w:sz w:val="20"/>
          <w:szCs w:val="20"/>
        </w:rPr>
        <w:t xml:space="preserve"> the RERRA </w:t>
      </w:r>
      <w:r w:rsidR="00155553">
        <w:rPr>
          <w:rFonts w:cs="Arial"/>
          <w:sz w:val="20"/>
          <w:szCs w:val="20"/>
        </w:rPr>
        <w:t>verification</w:t>
      </w:r>
      <w:r w:rsidR="00D31FA5">
        <w:rPr>
          <w:rFonts w:cs="Arial"/>
          <w:sz w:val="20"/>
          <w:szCs w:val="20"/>
        </w:rPr>
        <w:t>, but</w:t>
      </w:r>
      <w:r w:rsidR="00610526">
        <w:rPr>
          <w:rFonts w:cs="Arial"/>
          <w:sz w:val="20"/>
          <w:szCs w:val="20"/>
        </w:rPr>
        <w:t xml:space="preserve"> use of </w:t>
      </w:r>
      <w:r w:rsidR="00012D55">
        <w:rPr>
          <w:rFonts w:cs="Arial"/>
          <w:sz w:val="20"/>
          <w:szCs w:val="20"/>
        </w:rPr>
        <w:t>these</w:t>
      </w:r>
      <w:r w:rsidR="00610526">
        <w:rPr>
          <w:rFonts w:cs="Arial"/>
          <w:sz w:val="20"/>
          <w:szCs w:val="20"/>
        </w:rPr>
        <w:t xml:space="preserve"> template</w:t>
      </w:r>
      <w:r w:rsidR="00012D55">
        <w:rPr>
          <w:rFonts w:cs="Arial"/>
          <w:sz w:val="20"/>
          <w:szCs w:val="20"/>
        </w:rPr>
        <w:t>s</w:t>
      </w:r>
      <w:r w:rsidR="00610526">
        <w:rPr>
          <w:rFonts w:cs="Arial"/>
          <w:sz w:val="20"/>
          <w:szCs w:val="20"/>
        </w:rPr>
        <w:t xml:space="preserve"> is not </w:t>
      </w:r>
      <w:r w:rsidR="002101B1">
        <w:rPr>
          <w:rFonts w:cs="Arial"/>
          <w:sz w:val="20"/>
          <w:szCs w:val="20"/>
        </w:rPr>
        <w:t>required.</w:t>
      </w:r>
    </w:p>
    <w:p w:rsidRPr="00EE5499" w:rsidR="00EE5499" w:rsidP="00EE08CA" w:rsidRDefault="00EE5499" w14:paraId="70057F9D" w14:textId="77777777">
      <w:pPr>
        <w:pStyle w:val="ListParagraph"/>
        <w:rPr>
          <w:rFonts w:cs="Arial"/>
          <w:sz w:val="20"/>
          <w:szCs w:val="20"/>
        </w:rPr>
      </w:pPr>
    </w:p>
    <w:p w:rsidRPr="00705600" w:rsidR="00EE5499" w:rsidP="0017481F" w:rsidRDefault="00705600" w14:paraId="6BD546AE" w14:textId="0CA2E26E">
      <w:pPr>
        <w:spacing w:line="276" w:lineRule="auto"/>
        <w:rPr>
          <w:rFonts w:cs="Arial"/>
          <w:b/>
          <w:bCs/>
          <w:i/>
          <w:iCs/>
          <w:sz w:val="20"/>
          <w:szCs w:val="20"/>
        </w:rPr>
      </w:pPr>
      <w:r w:rsidRPr="00705600">
        <w:rPr>
          <w:rFonts w:cs="Arial"/>
          <w:b/>
          <w:bCs/>
          <w:i/>
          <w:iCs/>
          <w:sz w:val="20"/>
          <w:szCs w:val="20"/>
        </w:rPr>
        <w:t>Off-Take Agreement</w:t>
      </w:r>
    </w:p>
    <w:p w:rsidR="002D021A" w:rsidP="004B7EA7" w:rsidRDefault="00705600" w14:paraId="228AC189" w14:textId="7D0794EC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 w:rsidRPr="00A0152B">
        <w:rPr>
          <w:rFonts w:cs="Arial"/>
          <w:sz w:val="20"/>
          <w:szCs w:val="20"/>
        </w:rPr>
        <w:t>All</w:t>
      </w:r>
      <w:r w:rsidR="00FF5F17">
        <w:rPr>
          <w:rFonts w:cs="Arial"/>
          <w:sz w:val="20"/>
          <w:szCs w:val="20"/>
        </w:rPr>
        <w:t xml:space="preserve"> ERAS</w:t>
      </w:r>
      <w:r w:rsidRPr="00A0152B">
        <w:rPr>
          <w:rFonts w:cs="Arial"/>
          <w:sz w:val="20"/>
          <w:szCs w:val="20"/>
        </w:rPr>
        <w:t xml:space="preserve"> applications </w:t>
      </w:r>
      <w:r w:rsidRPr="00A0152B" w:rsidR="000E438D">
        <w:rPr>
          <w:rFonts w:cs="Arial"/>
          <w:sz w:val="20"/>
          <w:szCs w:val="20"/>
        </w:rPr>
        <w:t>must</w:t>
      </w:r>
      <w:r w:rsidRPr="00A0152B">
        <w:rPr>
          <w:rFonts w:cs="Arial"/>
          <w:sz w:val="20"/>
          <w:szCs w:val="20"/>
        </w:rPr>
        <w:t xml:space="preserve"> be accompanied by </w:t>
      </w:r>
      <w:r w:rsidRPr="00A0152B" w:rsidR="000E438D">
        <w:rPr>
          <w:rFonts w:cs="Arial"/>
          <w:sz w:val="20"/>
          <w:szCs w:val="20"/>
        </w:rPr>
        <w:t xml:space="preserve">an executed agreement evidencing that the </w:t>
      </w:r>
      <w:r w:rsidRPr="00A0152B" w:rsidR="00946D27">
        <w:rPr>
          <w:rFonts w:cs="Arial"/>
          <w:sz w:val="20"/>
          <w:szCs w:val="20"/>
        </w:rPr>
        <w:t xml:space="preserve">project submitted for ERAS processing is </w:t>
      </w:r>
      <w:r w:rsidRPr="00A0152B" w:rsidR="00A0152B">
        <w:rPr>
          <w:rFonts w:cs="Arial"/>
          <w:sz w:val="20"/>
          <w:szCs w:val="20"/>
        </w:rPr>
        <w:t>intended</w:t>
      </w:r>
      <w:r w:rsidRPr="00A0152B" w:rsidR="00946D27">
        <w:rPr>
          <w:rFonts w:cs="Arial"/>
          <w:sz w:val="20"/>
          <w:szCs w:val="20"/>
        </w:rPr>
        <w:t xml:space="preserve"> to be used by the entity </w:t>
      </w:r>
      <w:r w:rsidRPr="00A0152B" w:rsidR="00A0152B">
        <w:rPr>
          <w:rFonts w:cs="Arial"/>
          <w:sz w:val="20"/>
          <w:szCs w:val="20"/>
        </w:rPr>
        <w:t xml:space="preserve">with the claimed resource adequacy and/or </w:t>
      </w:r>
      <w:r w:rsidRPr="00A0152B" w:rsidR="0022630F">
        <w:rPr>
          <w:rFonts w:cs="Arial"/>
          <w:sz w:val="20"/>
          <w:szCs w:val="20"/>
        </w:rPr>
        <w:t>reliability</w:t>
      </w:r>
      <w:r w:rsidRPr="00A0152B" w:rsidR="00A0152B">
        <w:rPr>
          <w:rFonts w:cs="Arial"/>
          <w:sz w:val="20"/>
          <w:szCs w:val="20"/>
        </w:rPr>
        <w:t xml:space="preserve"> need</w:t>
      </w:r>
      <w:r w:rsidR="00FF5F17">
        <w:rPr>
          <w:rFonts w:cs="Arial"/>
          <w:sz w:val="20"/>
          <w:szCs w:val="20"/>
        </w:rPr>
        <w:t>.</w:t>
      </w:r>
    </w:p>
    <w:p w:rsidR="0008386A" w:rsidP="00EE08CA" w:rsidRDefault="0008386A" w14:paraId="1BCCB4A8" w14:textId="77777777">
      <w:pPr>
        <w:rPr>
          <w:rFonts w:cs="Arial"/>
          <w:sz w:val="20"/>
          <w:szCs w:val="20"/>
        </w:rPr>
      </w:pPr>
    </w:p>
    <w:p w:rsidR="00150D7C" w:rsidP="004B7EA7" w:rsidRDefault="00150D7C" w14:paraId="565D6F47" w14:textId="21C64D53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Agreements can take one of the following forms:</w:t>
      </w:r>
    </w:p>
    <w:p w:rsidR="00150D7C" w:rsidP="004B7EA7" w:rsidRDefault="00150D7C" w14:paraId="11CCA712" w14:textId="395D032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LSE ackn</w:t>
      </w:r>
      <w:r w:rsidR="00076F55">
        <w:rPr>
          <w:rFonts w:cs="Arial"/>
          <w:sz w:val="20"/>
          <w:szCs w:val="20"/>
        </w:rPr>
        <w:t>owledgement to self-supply</w:t>
      </w:r>
      <w:r w:rsidR="00FF5F17">
        <w:rPr>
          <w:rFonts w:cs="Arial"/>
          <w:sz w:val="20"/>
          <w:szCs w:val="20"/>
        </w:rPr>
        <w:t>;</w:t>
      </w:r>
    </w:p>
    <w:p w:rsidR="00076F55" w:rsidP="004B7EA7" w:rsidRDefault="00076F55" w14:paraId="2C4C7670" w14:textId="0C540DA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Power Purchase Agreement (PPA) </w:t>
      </w:r>
      <w:r w:rsidR="00B760A6">
        <w:rPr>
          <w:rFonts w:cs="Arial"/>
          <w:sz w:val="20"/>
          <w:szCs w:val="20"/>
        </w:rPr>
        <w:t xml:space="preserve">or similar off-take agreement </w:t>
      </w:r>
      <w:r>
        <w:rPr>
          <w:rFonts w:cs="Arial"/>
          <w:sz w:val="20"/>
          <w:szCs w:val="20"/>
        </w:rPr>
        <w:t>between the IC submitting the project for ERAS consideration and the entity with the load to be served</w:t>
      </w:r>
      <w:r w:rsidR="00F57FE2">
        <w:rPr>
          <w:rFonts w:cs="Arial"/>
          <w:sz w:val="20"/>
          <w:szCs w:val="20"/>
        </w:rPr>
        <w:t xml:space="preserve"> </w:t>
      </w:r>
      <w:r w:rsidR="00D61480">
        <w:rPr>
          <w:rFonts w:cs="Arial"/>
          <w:sz w:val="20"/>
          <w:szCs w:val="20"/>
        </w:rPr>
        <w:t>(including</w:t>
      </w:r>
      <w:r w:rsidR="006E6FDC">
        <w:rPr>
          <w:rFonts w:cs="Arial"/>
          <w:sz w:val="20"/>
          <w:szCs w:val="20"/>
        </w:rPr>
        <w:t>, but not limited to, an Alternative Retail Electric Supplier or its LSE)</w:t>
      </w:r>
      <w:r w:rsidR="00FF5F17">
        <w:rPr>
          <w:rFonts w:cs="Arial"/>
          <w:sz w:val="20"/>
          <w:szCs w:val="20"/>
        </w:rPr>
        <w:t>;</w:t>
      </w:r>
    </w:p>
    <w:p w:rsidR="00076F55" w:rsidP="004B7EA7" w:rsidRDefault="001452EB" w14:paraId="570F69AC" w14:textId="6FFCFEC0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 agreement that calls for the IC to develop the Generating Facility described in the </w:t>
      </w:r>
      <w:r w:rsidR="00874CF9">
        <w:rPr>
          <w:rFonts w:cs="Arial"/>
          <w:sz w:val="20"/>
          <w:szCs w:val="20"/>
        </w:rPr>
        <w:t>IR</w:t>
      </w:r>
      <w:r w:rsidR="005B1223">
        <w:rPr>
          <w:rFonts w:cs="Arial"/>
          <w:sz w:val="20"/>
          <w:szCs w:val="20"/>
        </w:rPr>
        <w:t xml:space="preserve"> </w:t>
      </w:r>
      <w:r w:rsidR="00396D40">
        <w:rPr>
          <w:rFonts w:cs="Arial"/>
          <w:sz w:val="20"/>
          <w:szCs w:val="20"/>
        </w:rPr>
        <w:t xml:space="preserve">and subsequently transfer ownership </w:t>
      </w:r>
      <w:r w:rsidR="008F613D">
        <w:rPr>
          <w:rFonts w:cs="Arial"/>
          <w:sz w:val="20"/>
          <w:szCs w:val="20"/>
        </w:rPr>
        <w:t>or control of such Generating Facility to the LSE or entity with the load to be served (Build-Own-Transfer Agreement)</w:t>
      </w:r>
      <w:r w:rsidR="00FF5F17">
        <w:rPr>
          <w:rFonts w:cs="Arial"/>
          <w:sz w:val="20"/>
          <w:szCs w:val="20"/>
        </w:rPr>
        <w:t>; or</w:t>
      </w:r>
    </w:p>
    <w:p w:rsidR="008F613D" w:rsidP="004B7EA7" w:rsidRDefault="00FF5F17" w14:paraId="715910D3" w14:textId="0F768EE2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Any o</w:t>
      </w:r>
      <w:r w:rsidR="008F613D">
        <w:rPr>
          <w:rFonts w:cs="Arial"/>
          <w:sz w:val="20"/>
          <w:szCs w:val="20"/>
        </w:rPr>
        <w:t xml:space="preserve">ther agreement between the </w:t>
      </w:r>
      <w:r w:rsidR="00857B8D">
        <w:rPr>
          <w:rFonts w:cs="Arial"/>
          <w:sz w:val="20"/>
          <w:szCs w:val="20"/>
        </w:rPr>
        <w:t xml:space="preserve">entity </w:t>
      </w:r>
      <w:r w:rsidR="005D3422">
        <w:rPr>
          <w:rFonts w:cs="Arial"/>
          <w:sz w:val="20"/>
          <w:szCs w:val="20"/>
        </w:rPr>
        <w:t>submitting</w:t>
      </w:r>
      <w:r w:rsidR="00857B8D">
        <w:rPr>
          <w:rFonts w:cs="Arial"/>
          <w:sz w:val="20"/>
          <w:szCs w:val="20"/>
        </w:rPr>
        <w:t xml:space="preserve"> the IR, including the RERRA</w:t>
      </w:r>
      <w:r w:rsidR="00724CDD">
        <w:rPr>
          <w:rFonts w:cs="Arial"/>
          <w:sz w:val="20"/>
          <w:szCs w:val="20"/>
        </w:rPr>
        <w:t xml:space="preserve"> verification letter as appropriate, and the entity with the load to be served</w:t>
      </w:r>
      <w:r w:rsidR="00F57FE2">
        <w:rPr>
          <w:rFonts w:cs="Arial"/>
          <w:sz w:val="20"/>
          <w:szCs w:val="20"/>
        </w:rPr>
        <w:t xml:space="preserve"> (including, but not limited to, an Alternative Retail Electric Supplier or its LSE), stating that the ERAS project will be used to meet an identified RA deficiency</w:t>
      </w:r>
      <w:r>
        <w:rPr>
          <w:rFonts w:cs="Arial"/>
          <w:sz w:val="20"/>
          <w:szCs w:val="20"/>
        </w:rPr>
        <w:t>.</w:t>
      </w:r>
    </w:p>
    <w:p w:rsidRPr="00A0152B" w:rsidR="008E0CF7" w:rsidP="004B7EA7" w:rsidRDefault="00DC1BCE" w14:paraId="470E1B01" w14:textId="3E94DD44">
      <w:pPr>
        <w:pStyle w:val="ListParagraph"/>
        <w:numPr>
          <w:ilvl w:val="2"/>
          <w:numId w:val="5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Agreements that are not </w:t>
      </w:r>
      <w:r w:rsidR="00457C0D">
        <w:rPr>
          <w:rFonts w:cs="Arial"/>
          <w:sz w:val="20"/>
          <w:szCs w:val="20"/>
        </w:rPr>
        <w:t>generally</w:t>
      </w:r>
      <w:r w:rsidR="00A14F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legally binding, such as Letters of Intent, Memorandums of Understanding, or Term Sheets, </w:t>
      </w:r>
      <w:r w:rsidR="003813E4">
        <w:rPr>
          <w:rFonts w:cs="Arial"/>
          <w:sz w:val="20"/>
          <w:szCs w:val="20"/>
        </w:rPr>
        <w:t xml:space="preserve">will not be considered sufficient to meet the </w:t>
      </w:r>
      <w:r w:rsidR="00993DA7">
        <w:rPr>
          <w:rFonts w:cs="Arial"/>
          <w:sz w:val="20"/>
          <w:szCs w:val="20"/>
        </w:rPr>
        <w:t>off-take agreement requirement.</w:t>
      </w:r>
      <w:r w:rsidR="00D25165">
        <w:rPr>
          <w:rFonts w:cs="Arial"/>
          <w:sz w:val="20"/>
          <w:szCs w:val="20"/>
        </w:rPr>
        <w:t xml:space="preserve"> Please see the Offtake Agreement Documentation </w:t>
      </w:r>
      <w:r w:rsidR="00457C0D">
        <w:rPr>
          <w:rFonts w:cs="Arial"/>
          <w:sz w:val="20"/>
          <w:szCs w:val="20"/>
        </w:rPr>
        <w:t>guide for more information.</w:t>
      </w:r>
    </w:p>
    <w:p w:rsidR="00705600" w:rsidP="00EE08CA" w:rsidRDefault="00705600" w14:paraId="38DC66EB" w14:textId="77777777">
      <w:pPr>
        <w:rPr>
          <w:rFonts w:cs="Arial"/>
          <w:b/>
          <w:i/>
          <w:iCs/>
          <w:sz w:val="20"/>
          <w:szCs w:val="20"/>
        </w:rPr>
      </w:pPr>
    </w:p>
    <w:p w:rsidR="00520C44" w:rsidP="007F5B55" w:rsidRDefault="00085ED8" w14:paraId="2934E82D" w14:textId="77777777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 xml:space="preserve">Resource Adequacy </w:t>
      </w:r>
      <w:r w:rsidR="00B33B05">
        <w:rPr>
          <w:rFonts w:cs="Arial"/>
          <w:b/>
          <w:i/>
          <w:iCs/>
          <w:sz w:val="20"/>
          <w:szCs w:val="20"/>
        </w:rPr>
        <w:t>/</w:t>
      </w:r>
      <w:r w:rsidR="00520C44">
        <w:rPr>
          <w:rFonts w:cs="Arial"/>
          <w:b/>
          <w:i/>
          <w:iCs/>
          <w:sz w:val="20"/>
          <w:szCs w:val="20"/>
        </w:rPr>
        <w:t xml:space="preserve"> Reliability Need Description</w:t>
      </w:r>
    </w:p>
    <w:p w:rsidR="008011BC" w:rsidP="004B7EA7" w:rsidRDefault="007D51FF" w14:paraId="0FB84AD0" w14:textId="372AA4FD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 w:rsidRPr="002646F6">
        <w:rPr>
          <w:rFonts w:cs="Arial"/>
          <w:bCs/>
          <w:sz w:val="20"/>
          <w:szCs w:val="20"/>
        </w:rPr>
        <w:t xml:space="preserve">Every </w:t>
      </w:r>
      <w:r w:rsidRPr="002646F6" w:rsidR="009D3B79">
        <w:rPr>
          <w:rFonts w:cs="Arial"/>
          <w:bCs/>
          <w:sz w:val="20"/>
          <w:szCs w:val="20"/>
        </w:rPr>
        <w:t>I</w:t>
      </w:r>
      <w:r w:rsidRPr="002646F6" w:rsidR="00582144">
        <w:rPr>
          <w:rFonts w:cs="Arial"/>
          <w:bCs/>
          <w:sz w:val="20"/>
          <w:szCs w:val="20"/>
        </w:rPr>
        <w:t>C</w:t>
      </w:r>
      <w:r w:rsidRPr="002646F6" w:rsidR="009D3B79">
        <w:rPr>
          <w:rFonts w:cs="Arial"/>
          <w:bCs/>
          <w:sz w:val="20"/>
          <w:szCs w:val="20"/>
        </w:rPr>
        <w:t xml:space="preserve"> seeking </w:t>
      </w:r>
      <w:r w:rsidRPr="002646F6" w:rsidR="007A6319">
        <w:rPr>
          <w:rFonts w:cs="Arial"/>
          <w:bCs/>
          <w:sz w:val="20"/>
          <w:szCs w:val="20"/>
        </w:rPr>
        <w:t>processing through ERAS</w:t>
      </w:r>
      <w:r w:rsidRPr="002646F6" w:rsidR="00E33945">
        <w:rPr>
          <w:rFonts w:cs="Arial"/>
          <w:bCs/>
          <w:sz w:val="20"/>
          <w:szCs w:val="20"/>
        </w:rPr>
        <w:t xml:space="preserve"> must identify</w:t>
      </w:r>
      <w:r w:rsidRPr="002646F6" w:rsidR="00FF07AC">
        <w:rPr>
          <w:rFonts w:cs="Arial"/>
          <w:bCs/>
          <w:sz w:val="20"/>
          <w:szCs w:val="20"/>
        </w:rPr>
        <w:t>,</w:t>
      </w:r>
      <w:r w:rsidRPr="002646F6" w:rsidR="00E33945">
        <w:rPr>
          <w:rFonts w:cs="Arial"/>
          <w:bCs/>
          <w:sz w:val="20"/>
          <w:szCs w:val="20"/>
        </w:rPr>
        <w:t xml:space="preserve"> </w:t>
      </w:r>
      <w:r w:rsidRPr="002646F6" w:rsidR="00582144">
        <w:rPr>
          <w:rFonts w:cs="Arial"/>
          <w:bCs/>
          <w:sz w:val="20"/>
          <w:szCs w:val="20"/>
        </w:rPr>
        <w:t>in 4s of Appendix 1</w:t>
      </w:r>
      <w:r w:rsidRPr="002646F6" w:rsidR="00FF07AC">
        <w:rPr>
          <w:rFonts w:cs="Arial"/>
          <w:bCs/>
          <w:sz w:val="20"/>
          <w:szCs w:val="20"/>
        </w:rPr>
        <w:t>,</w:t>
      </w:r>
      <w:r w:rsidRPr="002646F6" w:rsidR="00582144">
        <w:rPr>
          <w:rFonts w:cs="Arial"/>
          <w:bCs/>
          <w:sz w:val="20"/>
          <w:szCs w:val="20"/>
        </w:rPr>
        <w:t xml:space="preserve"> </w:t>
      </w:r>
      <w:r w:rsidRPr="002646F6" w:rsidR="00E33945">
        <w:rPr>
          <w:rFonts w:cs="Arial"/>
          <w:bCs/>
          <w:sz w:val="20"/>
          <w:szCs w:val="20"/>
        </w:rPr>
        <w:t xml:space="preserve">the </w:t>
      </w:r>
      <w:r w:rsidRPr="002646F6" w:rsidR="006B6FED">
        <w:rPr>
          <w:rFonts w:cs="Arial"/>
          <w:bCs/>
          <w:sz w:val="20"/>
          <w:szCs w:val="20"/>
        </w:rPr>
        <w:t xml:space="preserve">resource adequacy and/or reliability need that </w:t>
      </w:r>
      <w:r w:rsidRPr="002646F6" w:rsidR="007B478F">
        <w:rPr>
          <w:rFonts w:cs="Arial"/>
          <w:bCs/>
          <w:sz w:val="20"/>
          <w:szCs w:val="20"/>
        </w:rPr>
        <w:t>Generating Facility claims to address</w:t>
      </w:r>
      <w:r w:rsidRPr="002646F6" w:rsidR="00501E04">
        <w:rPr>
          <w:rFonts w:cs="Arial"/>
          <w:bCs/>
          <w:sz w:val="20"/>
          <w:szCs w:val="20"/>
        </w:rPr>
        <w:t>.</w:t>
      </w:r>
    </w:p>
    <w:p w:rsidRPr="00665105" w:rsidR="00665105" w:rsidP="00665105" w:rsidRDefault="00665105" w14:paraId="1E52C227" w14:textId="77777777">
      <w:pPr>
        <w:rPr>
          <w:rFonts w:cs="Arial"/>
          <w:bCs/>
          <w:sz w:val="20"/>
          <w:szCs w:val="20"/>
        </w:rPr>
      </w:pPr>
    </w:p>
    <w:p w:rsidR="008A5D35" w:rsidP="004B7EA7" w:rsidRDefault="00BE019A" w14:paraId="46A7256B" w14:textId="739EF370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ICs must </w:t>
      </w:r>
      <w:r w:rsidR="00BC273A">
        <w:rPr>
          <w:rFonts w:cs="Arial"/>
          <w:bCs/>
          <w:sz w:val="20"/>
          <w:szCs w:val="20"/>
        </w:rPr>
        <w:t>report</w:t>
      </w:r>
      <w:r>
        <w:rPr>
          <w:rFonts w:cs="Arial"/>
          <w:bCs/>
          <w:sz w:val="20"/>
          <w:szCs w:val="20"/>
        </w:rPr>
        <w:t xml:space="preserve"> the</w:t>
      </w:r>
      <w:r w:rsidRPr="002646F6" w:rsidR="005E03EA">
        <w:rPr>
          <w:rFonts w:cs="Arial"/>
          <w:bCs/>
          <w:sz w:val="20"/>
          <w:szCs w:val="20"/>
        </w:rPr>
        <w:t xml:space="preserve"> location of the claimed resource adequacy or reliability need</w:t>
      </w:r>
      <w:r w:rsidRPr="002646F6" w:rsidR="001B20CA">
        <w:rPr>
          <w:rFonts w:cs="Arial"/>
          <w:bCs/>
          <w:sz w:val="20"/>
          <w:szCs w:val="20"/>
        </w:rPr>
        <w:t xml:space="preserve"> (i.e. the county and state, the electrical bus location(s), and the Local Resource Zone</w:t>
      </w:r>
      <w:r w:rsidR="00486FA7">
        <w:rPr>
          <w:rFonts w:cs="Arial"/>
          <w:bCs/>
          <w:sz w:val="20"/>
          <w:szCs w:val="20"/>
        </w:rPr>
        <w:t xml:space="preserve"> </w:t>
      </w:r>
      <w:r w:rsidR="002A0C27">
        <w:rPr>
          <w:rFonts w:cs="Arial"/>
          <w:bCs/>
          <w:sz w:val="20"/>
          <w:szCs w:val="20"/>
        </w:rPr>
        <w:t>(LRZ)</w:t>
      </w:r>
      <w:r w:rsidRPr="002646F6" w:rsidR="001B20CA">
        <w:rPr>
          <w:rFonts w:cs="Arial"/>
          <w:bCs/>
          <w:sz w:val="20"/>
          <w:szCs w:val="20"/>
        </w:rPr>
        <w:t>)</w:t>
      </w:r>
      <w:r w:rsidRPr="002646F6" w:rsidR="00770199">
        <w:rPr>
          <w:rFonts w:cs="Arial"/>
          <w:bCs/>
          <w:sz w:val="20"/>
          <w:szCs w:val="20"/>
        </w:rPr>
        <w:t xml:space="preserve"> of any load to be served </w:t>
      </w:r>
      <w:r w:rsidRPr="002646F6" w:rsidR="00EF5BAA">
        <w:rPr>
          <w:rFonts w:cs="Arial"/>
          <w:bCs/>
          <w:sz w:val="20"/>
          <w:szCs w:val="20"/>
        </w:rPr>
        <w:t>via</w:t>
      </w:r>
      <w:r w:rsidRPr="002646F6" w:rsidR="00770199">
        <w:rPr>
          <w:rFonts w:cs="Arial"/>
          <w:bCs/>
          <w:sz w:val="20"/>
          <w:szCs w:val="20"/>
        </w:rPr>
        <w:t xml:space="preserve"> the </w:t>
      </w:r>
      <w:r w:rsidRPr="002646F6" w:rsidR="008011BC">
        <w:rPr>
          <w:rFonts w:cs="Arial"/>
          <w:bCs/>
          <w:sz w:val="20"/>
          <w:szCs w:val="20"/>
        </w:rPr>
        <w:t>off-take</w:t>
      </w:r>
      <w:r w:rsidRPr="002646F6" w:rsidR="00770199">
        <w:rPr>
          <w:rFonts w:cs="Arial"/>
          <w:bCs/>
          <w:sz w:val="20"/>
          <w:szCs w:val="20"/>
        </w:rPr>
        <w:t xml:space="preserve"> agreement.</w:t>
      </w:r>
      <w:r w:rsidR="006E3E3F">
        <w:rPr>
          <w:rFonts w:cs="Arial"/>
          <w:bCs/>
          <w:sz w:val="20"/>
          <w:szCs w:val="20"/>
        </w:rPr>
        <w:t xml:space="preserve"> This </w:t>
      </w:r>
      <w:r w:rsidR="006761E2">
        <w:rPr>
          <w:rFonts w:cs="Arial"/>
          <w:bCs/>
          <w:sz w:val="20"/>
          <w:szCs w:val="20"/>
        </w:rPr>
        <w:t>is to ensure that the project meets the LRZ requirement described</w:t>
      </w:r>
      <w:r w:rsidR="00347176">
        <w:rPr>
          <w:rFonts w:cs="Arial"/>
          <w:bCs/>
          <w:sz w:val="20"/>
          <w:szCs w:val="20"/>
        </w:rPr>
        <w:t xml:space="preserve"> below</w:t>
      </w:r>
      <w:r w:rsidR="008A5D35">
        <w:rPr>
          <w:rFonts w:cs="Arial"/>
          <w:bCs/>
          <w:sz w:val="20"/>
          <w:szCs w:val="20"/>
        </w:rPr>
        <w:t>.</w:t>
      </w:r>
    </w:p>
    <w:p w:rsidRPr="00665105" w:rsidR="00665105" w:rsidP="00665105" w:rsidRDefault="00665105" w14:paraId="226A4E52" w14:textId="77777777">
      <w:pPr>
        <w:rPr>
          <w:rFonts w:cs="Arial"/>
          <w:bCs/>
          <w:sz w:val="20"/>
          <w:szCs w:val="20"/>
        </w:rPr>
      </w:pPr>
    </w:p>
    <w:p w:rsidR="004D7503" w:rsidP="004B7EA7" w:rsidRDefault="005C56B2" w14:paraId="011A94E4" w14:textId="7B99643B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 w:rsidRPr="008A5D35">
        <w:rPr>
          <w:rFonts w:cs="Arial"/>
          <w:bCs/>
          <w:sz w:val="20"/>
          <w:szCs w:val="20"/>
        </w:rPr>
        <w:t>ICs must repo</w:t>
      </w:r>
      <w:r w:rsidRPr="008A5D35" w:rsidR="00DB5E5A">
        <w:rPr>
          <w:rFonts w:cs="Arial"/>
          <w:bCs/>
          <w:sz w:val="20"/>
          <w:szCs w:val="20"/>
        </w:rPr>
        <w:t>r</w:t>
      </w:r>
      <w:r w:rsidRPr="008A5D35">
        <w:rPr>
          <w:rFonts w:cs="Arial"/>
          <w:bCs/>
          <w:sz w:val="20"/>
          <w:szCs w:val="20"/>
        </w:rPr>
        <w:t xml:space="preserve">t the peak demand for electricity over any </w:t>
      </w:r>
      <w:r w:rsidRPr="008A5D35" w:rsidR="00DB5E5A">
        <w:rPr>
          <w:rFonts w:cs="Arial"/>
          <w:bCs/>
          <w:sz w:val="20"/>
          <w:szCs w:val="20"/>
        </w:rPr>
        <w:t>one-hour</w:t>
      </w:r>
      <w:r w:rsidRPr="008A5D35">
        <w:rPr>
          <w:rFonts w:cs="Arial"/>
          <w:bCs/>
          <w:sz w:val="20"/>
          <w:szCs w:val="20"/>
        </w:rPr>
        <w:t xml:space="preserve"> period in MWs. This is to ensure that </w:t>
      </w:r>
      <w:r w:rsidRPr="008A5D35" w:rsidR="00DB5E5A">
        <w:rPr>
          <w:rFonts w:cs="Arial"/>
          <w:bCs/>
          <w:sz w:val="20"/>
          <w:szCs w:val="20"/>
        </w:rPr>
        <w:t>projects meet the size requirement described below.</w:t>
      </w:r>
    </w:p>
    <w:p w:rsidRPr="008A5D35" w:rsidR="008A5D35" w:rsidP="008A5D35" w:rsidRDefault="008A5D35" w14:paraId="7E55E5DB" w14:textId="77777777">
      <w:pPr>
        <w:rPr>
          <w:rFonts w:cs="Arial"/>
          <w:bCs/>
          <w:sz w:val="20"/>
          <w:szCs w:val="20"/>
        </w:rPr>
      </w:pPr>
    </w:p>
    <w:p w:rsidR="0093633A" w:rsidP="007F5B55" w:rsidRDefault="0093633A" w14:paraId="2DD34FF4" w14:textId="77777777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Local Resource Zone Requirement</w:t>
      </w:r>
    </w:p>
    <w:p w:rsidR="00F35B64" w:rsidP="004B7EA7" w:rsidRDefault="0055523C" w14:paraId="5E6DBCD4" w14:textId="0BD0CB88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 w:rsidRPr="0055523C">
        <w:rPr>
          <w:rFonts w:cs="Arial"/>
          <w:bCs/>
          <w:sz w:val="20"/>
          <w:szCs w:val="20"/>
        </w:rPr>
        <w:t>The ERAS Generating Facility must be located in the same LRZ as the identified need, unless the reliability or resource adequacy need has been included in a resource filing submitted to the RERRA providing project verification.</w:t>
      </w:r>
    </w:p>
    <w:p w:rsidRPr="00E64B20" w:rsidR="0036151B" w:rsidP="004B7EA7" w:rsidRDefault="00852929" w14:paraId="461138D7" w14:textId="2FB84B8A">
      <w:pPr>
        <w:pStyle w:val="ListParagraph"/>
        <w:numPr>
          <w:ilvl w:val="1"/>
          <w:numId w:val="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Examples of an acceptable resource filing include</w:t>
      </w:r>
      <w:r w:rsidR="003A181B">
        <w:rPr>
          <w:rFonts w:cs="Arial"/>
          <w:bCs/>
          <w:sz w:val="20"/>
          <w:szCs w:val="20"/>
        </w:rPr>
        <w:t xml:space="preserve"> an I</w:t>
      </w:r>
      <w:r w:rsidR="000A36FD">
        <w:rPr>
          <w:rFonts w:cs="Arial"/>
          <w:bCs/>
          <w:sz w:val="20"/>
          <w:szCs w:val="20"/>
        </w:rPr>
        <w:t>ntegrated Resource Plan</w:t>
      </w:r>
      <w:r w:rsidR="006C7F91">
        <w:rPr>
          <w:rFonts w:cs="Arial"/>
          <w:bCs/>
          <w:sz w:val="20"/>
          <w:szCs w:val="20"/>
        </w:rPr>
        <w:t xml:space="preserve"> (IRP)</w:t>
      </w:r>
      <w:r w:rsidR="000A36FD">
        <w:rPr>
          <w:rFonts w:cs="Arial"/>
          <w:bCs/>
          <w:sz w:val="20"/>
          <w:szCs w:val="20"/>
        </w:rPr>
        <w:t xml:space="preserve">, </w:t>
      </w:r>
      <w:r w:rsidR="00AC065E">
        <w:rPr>
          <w:rFonts w:cs="Arial"/>
          <w:bCs/>
          <w:sz w:val="20"/>
          <w:szCs w:val="20"/>
        </w:rPr>
        <w:t>Request for Proposal</w:t>
      </w:r>
      <w:r w:rsidR="006C7F91">
        <w:rPr>
          <w:rFonts w:cs="Arial"/>
          <w:bCs/>
          <w:sz w:val="20"/>
          <w:szCs w:val="20"/>
        </w:rPr>
        <w:t xml:space="preserve"> (RFP)</w:t>
      </w:r>
      <w:r w:rsidR="00AC065E">
        <w:rPr>
          <w:rFonts w:cs="Arial"/>
          <w:bCs/>
          <w:sz w:val="20"/>
          <w:szCs w:val="20"/>
        </w:rPr>
        <w:t>, or State Energy Plan.</w:t>
      </w:r>
    </w:p>
    <w:p w:rsidRPr="00E64B20" w:rsidR="0093633A" w:rsidP="00E64B20" w:rsidRDefault="0093633A" w14:paraId="2E493340" w14:textId="77777777">
      <w:pPr>
        <w:rPr>
          <w:rFonts w:cs="Arial"/>
          <w:bCs/>
          <w:sz w:val="20"/>
          <w:szCs w:val="20"/>
        </w:rPr>
      </w:pPr>
    </w:p>
    <w:p w:rsidR="002449A8" w:rsidP="007F5B55" w:rsidRDefault="002449A8" w14:paraId="10A7CE62" w14:textId="77777777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Size Requirement</w:t>
      </w:r>
    </w:p>
    <w:p w:rsidR="002449A8" w:rsidP="004B7EA7" w:rsidRDefault="00193128" w14:paraId="7A54D85C" w14:textId="0E8CF14D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 w:rsidRPr="00E64B20">
        <w:rPr>
          <w:rFonts w:cs="Arial"/>
          <w:bCs/>
          <w:sz w:val="20"/>
          <w:szCs w:val="20"/>
        </w:rPr>
        <w:t>ERAS participants may request Interconnection Service up to</w:t>
      </w:r>
      <w:r w:rsidR="00EE02D8">
        <w:rPr>
          <w:rFonts w:cs="Arial"/>
          <w:bCs/>
          <w:sz w:val="20"/>
          <w:szCs w:val="20"/>
        </w:rPr>
        <w:t>, but not surpassing,</w:t>
      </w:r>
      <w:r w:rsidRPr="00E64B20">
        <w:rPr>
          <w:rFonts w:cs="Arial"/>
          <w:bCs/>
          <w:sz w:val="20"/>
          <w:szCs w:val="20"/>
        </w:rPr>
        <w:t xml:space="preserve"> 150% of the identified MW need.</w:t>
      </w:r>
    </w:p>
    <w:p w:rsidRPr="003054D3" w:rsidR="003054D3" w:rsidP="003054D3" w:rsidRDefault="003054D3" w14:paraId="494D3A70" w14:textId="77777777">
      <w:pPr>
        <w:rPr>
          <w:rFonts w:cs="Arial"/>
          <w:bCs/>
          <w:sz w:val="20"/>
          <w:szCs w:val="20"/>
        </w:rPr>
      </w:pPr>
    </w:p>
    <w:p w:rsidR="00193128" w:rsidP="004B7EA7" w:rsidRDefault="00371D42" w14:paraId="168EF0FA" w14:textId="3379DF72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This is calculated by </w:t>
      </w:r>
      <w:r w:rsidR="00F3136C">
        <w:rPr>
          <w:rFonts w:cs="Arial"/>
          <w:bCs/>
          <w:sz w:val="20"/>
          <w:szCs w:val="20"/>
        </w:rPr>
        <w:t xml:space="preserve">multiplying </w:t>
      </w:r>
      <w:r w:rsidR="00196C91">
        <w:rPr>
          <w:rFonts w:cs="Arial"/>
          <w:bCs/>
          <w:sz w:val="20"/>
          <w:szCs w:val="20"/>
        </w:rPr>
        <w:t xml:space="preserve">the peak </w:t>
      </w:r>
      <w:r w:rsidR="00224705">
        <w:rPr>
          <w:rFonts w:cs="Arial"/>
          <w:bCs/>
          <w:sz w:val="20"/>
          <w:szCs w:val="20"/>
        </w:rPr>
        <w:t>demand for electricity expected over any one hour period in MWs</w:t>
      </w:r>
      <w:r w:rsidR="00F95BD0">
        <w:rPr>
          <w:rFonts w:cs="Arial"/>
          <w:bCs/>
          <w:sz w:val="20"/>
          <w:szCs w:val="20"/>
        </w:rPr>
        <w:t xml:space="preserve"> by 150%.</w:t>
      </w:r>
    </w:p>
    <w:p w:rsidRPr="00E64B20" w:rsidR="00193128" w:rsidP="00E64B20" w:rsidRDefault="00193128" w14:paraId="7DEA22FE" w14:textId="77777777">
      <w:pPr>
        <w:pStyle w:val="ListParagraph"/>
        <w:rPr>
          <w:rFonts w:cs="Arial"/>
          <w:bCs/>
          <w:sz w:val="20"/>
          <w:szCs w:val="20"/>
        </w:rPr>
      </w:pPr>
    </w:p>
    <w:p w:rsidRPr="00DB53D0" w:rsidR="00DB53D0" w:rsidP="007F5B55" w:rsidRDefault="00DB53D0" w14:paraId="2B644DF5" w14:textId="522F441C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Commercial Operation Date</w:t>
      </w:r>
    </w:p>
    <w:p w:rsidRPr="00CC5AB4" w:rsidR="00FE5580" w:rsidP="004B7EA7" w:rsidRDefault="00CD5208" w14:paraId="7F411086" w14:textId="0F309466">
      <w:pPr>
        <w:pStyle w:val="ListParagraph"/>
        <w:numPr>
          <w:ilvl w:val="0"/>
          <w:numId w:val="2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All </w:t>
      </w:r>
      <w:r w:rsidRPr="00B63411" w:rsidR="00DB53D0">
        <w:rPr>
          <w:rFonts w:cs="Arial"/>
          <w:sz w:val="20"/>
          <w:szCs w:val="20"/>
        </w:rPr>
        <w:t xml:space="preserve">ERAS projects </w:t>
      </w:r>
      <w:r w:rsidR="00FF5F17">
        <w:rPr>
          <w:rFonts w:cs="Arial"/>
          <w:sz w:val="20"/>
          <w:szCs w:val="20"/>
        </w:rPr>
        <w:t>must</w:t>
      </w:r>
      <w:r w:rsidRPr="00B63411" w:rsidR="00DB53D0">
        <w:rPr>
          <w:rFonts w:cs="Arial"/>
          <w:sz w:val="20"/>
          <w:szCs w:val="20"/>
        </w:rPr>
        <w:t xml:space="preserve"> have a COD no more than 3 years from submission date</w:t>
      </w:r>
      <w:r w:rsidR="00FF5F17">
        <w:rPr>
          <w:rFonts w:cs="Arial"/>
          <w:sz w:val="20"/>
          <w:szCs w:val="20"/>
        </w:rPr>
        <w:t>.</w:t>
      </w:r>
    </w:p>
    <w:p w:rsidRPr="001821E7" w:rsidR="002D021A" w:rsidP="00EE08CA" w:rsidRDefault="002D021A" w14:paraId="11EE7D6B" w14:textId="259EF787">
      <w:pPr>
        <w:rPr>
          <w:rFonts w:cs="Arial"/>
          <w:sz w:val="20"/>
          <w:szCs w:val="20"/>
        </w:rPr>
      </w:pPr>
    </w:p>
    <w:p w:rsidRPr="007A3CEA" w:rsidR="007F5B55" w:rsidP="007F5B55" w:rsidRDefault="007A3CEA" w14:paraId="5469EB84" w14:textId="5456AFD4">
      <w:pPr>
        <w:spacing w:line="276" w:lineRule="auto"/>
        <w:rPr>
          <w:rFonts w:cs="Arial"/>
          <w:b/>
          <w:i/>
          <w:iCs/>
          <w:sz w:val="20"/>
          <w:szCs w:val="20"/>
        </w:rPr>
      </w:pPr>
      <w:r w:rsidRPr="007A3CEA">
        <w:rPr>
          <w:rFonts w:cs="Arial"/>
          <w:b/>
          <w:i/>
          <w:iCs/>
          <w:sz w:val="20"/>
          <w:szCs w:val="20"/>
        </w:rPr>
        <w:t>Site Control</w:t>
      </w:r>
    </w:p>
    <w:p w:rsidR="00B63411" w:rsidP="004B7EA7" w:rsidRDefault="004D5CE7" w14:paraId="6758D123" w14:textId="0829B291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  <w:sz w:val="20"/>
          <w:szCs w:val="20"/>
        </w:rPr>
      </w:pPr>
      <w:r w:rsidRPr="00B63411">
        <w:rPr>
          <w:rFonts w:cs="Arial"/>
          <w:bCs/>
          <w:sz w:val="20"/>
          <w:szCs w:val="20"/>
        </w:rPr>
        <w:t xml:space="preserve">Projects entering ERAS </w:t>
      </w:r>
      <w:r w:rsidR="00FF5F17">
        <w:rPr>
          <w:rFonts w:cs="Arial"/>
          <w:bCs/>
          <w:sz w:val="20"/>
          <w:szCs w:val="20"/>
        </w:rPr>
        <w:t>must have</w:t>
      </w:r>
      <w:r w:rsidRPr="00B63411">
        <w:rPr>
          <w:rFonts w:cs="Arial"/>
          <w:bCs/>
          <w:sz w:val="20"/>
          <w:szCs w:val="20"/>
        </w:rPr>
        <w:t xml:space="preserve"> 100% site control (</w:t>
      </w:r>
      <w:r w:rsidR="00E47D16">
        <w:rPr>
          <w:rFonts w:cs="Arial"/>
          <w:bCs/>
          <w:sz w:val="20"/>
          <w:szCs w:val="20"/>
        </w:rPr>
        <w:t xml:space="preserve">generator </w:t>
      </w:r>
      <w:r w:rsidRPr="00B63411">
        <w:rPr>
          <w:rFonts w:cs="Arial"/>
          <w:bCs/>
          <w:sz w:val="20"/>
          <w:szCs w:val="20"/>
        </w:rPr>
        <w:t>site and</w:t>
      </w:r>
      <w:r w:rsidR="00001503">
        <w:rPr>
          <w:rFonts w:cs="Arial"/>
          <w:bCs/>
          <w:sz w:val="20"/>
          <w:szCs w:val="20"/>
        </w:rPr>
        <w:t xml:space="preserve"> Point of Interconnection </w:t>
      </w:r>
      <w:r w:rsidR="00C0077B">
        <w:rPr>
          <w:rFonts w:cs="Arial"/>
          <w:bCs/>
          <w:sz w:val="20"/>
          <w:szCs w:val="20"/>
        </w:rPr>
        <w:t>(</w:t>
      </w:r>
      <w:r w:rsidR="00001503">
        <w:rPr>
          <w:rFonts w:cs="Arial"/>
          <w:bCs/>
          <w:sz w:val="20"/>
          <w:szCs w:val="20"/>
        </w:rPr>
        <w:t>POI</w:t>
      </w:r>
      <w:r w:rsidR="00C0077B">
        <w:rPr>
          <w:rFonts w:cs="Arial"/>
          <w:bCs/>
          <w:sz w:val="20"/>
          <w:szCs w:val="20"/>
        </w:rPr>
        <w:t>)</w:t>
      </w:r>
      <w:r w:rsidRPr="00B63411">
        <w:rPr>
          <w:rFonts w:cs="Arial"/>
          <w:bCs/>
          <w:sz w:val="20"/>
          <w:szCs w:val="20"/>
        </w:rPr>
        <w:t>)</w:t>
      </w:r>
      <w:r w:rsidR="00940B31">
        <w:rPr>
          <w:rFonts w:cs="Arial"/>
          <w:bCs/>
          <w:sz w:val="20"/>
          <w:szCs w:val="20"/>
        </w:rPr>
        <w:t>.</w:t>
      </w:r>
      <w:r w:rsidRPr="00B63411">
        <w:rPr>
          <w:rFonts w:cs="Arial"/>
          <w:bCs/>
          <w:sz w:val="20"/>
          <w:szCs w:val="20"/>
        </w:rPr>
        <w:t xml:space="preserve"> </w:t>
      </w:r>
    </w:p>
    <w:p w:rsidR="00AE2DF3" w:rsidP="004B7EA7" w:rsidRDefault="001155AE" w14:paraId="746E1B77" w14:textId="2560CD21">
      <w:pPr>
        <w:pStyle w:val="ListParagraph"/>
        <w:numPr>
          <w:ilvl w:val="1"/>
          <w:numId w:val="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</w:t>
      </w:r>
      <w:r w:rsidR="00AE2DF3">
        <w:rPr>
          <w:rFonts w:cs="Arial"/>
          <w:bCs/>
          <w:sz w:val="20"/>
          <w:szCs w:val="20"/>
        </w:rPr>
        <w:t>T</w:t>
      </w:r>
      <w:r w:rsidR="0034016E">
        <w:rPr>
          <w:rFonts w:cs="Arial"/>
          <w:bCs/>
          <w:sz w:val="20"/>
          <w:szCs w:val="20"/>
        </w:rPr>
        <w:t xml:space="preserve">ransmission </w:t>
      </w:r>
      <w:r w:rsidR="00AE2DF3">
        <w:rPr>
          <w:rFonts w:cs="Arial"/>
          <w:bCs/>
          <w:sz w:val="20"/>
          <w:szCs w:val="20"/>
        </w:rPr>
        <w:t>O</w:t>
      </w:r>
      <w:r w:rsidR="0034016E">
        <w:rPr>
          <w:rFonts w:cs="Arial"/>
          <w:bCs/>
          <w:sz w:val="20"/>
          <w:szCs w:val="20"/>
        </w:rPr>
        <w:t>wner</w:t>
      </w:r>
      <w:r w:rsidR="00005E10">
        <w:rPr>
          <w:rFonts w:cs="Arial"/>
          <w:bCs/>
          <w:sz w:val="20"/>
          <w:szCs w:val="20"/>
        </w:rPr>
        <w:t>’s</w:t>
      </w:r>
      <w:r w:rsidR="0034016E">
        <w:rPr>
          <w:rFonts w:cs="Arial"/>
          <w:bCs/>
          <w:sz w:val="20"/>
          <w:szCs w:val="20"/>
        </w:rPr>
        <w:t xml:space="preserve"> </w:t>
      </w:r>
      <w:r w:rsidR="00AE2DF3">
        <w:rPr>
          <w:rFonts w:cs="Arial"/>
          <w:bCs/>
          <w:sz w:val="20"/>
          <w:szCs w:val="20"/>
        </w:rPr>
        <w:t>I</w:t>
      </w:r>
      <w:r w:rsidR="0034016E">
        <w:rPr>
          <w:rFonts w:cs="Arial"/>
          <w:bCs/>
          <w:sz w:val="20"/>
          <w:szCs w:val="20"/>
        </w:rPr>
        <w:t xml:space="preserve">nterconnection </w:t>
      </w:r>
      <w:r w:rsidR="00AE2DF3">
        <w:rPr>
          <w:rFonts w:cs="Arial"/>
          <w:bCs/>
          <w:sz w:val="20"/>
          <w:szCs w:val="20"/>
        </w:rPr>
        <w:t>F</w:t>
      </w:r>
      <w:r w:rsidR="0034016E">
        <w:rPr>
          <w:rFonts w:cs="Arial"/>
          <w:bCs/>
          <w:sz w:val="20"/>
          <w:szCs w:val="20"/>
        </w:rPr>
        <w:t>acility</w:t>
      </w:r>
      <w:r w:rsidR="00C514F3">
        <w:rPr>
          <w:rFonts w:cs="Arial"/>
          <w:bCs/>
          <w:sz w:val="20"/>
          <w:szCs w:val="20"/>
        </w:rPr>
        <w:t xml:space="preserve"> (TCIF)</w:t>
      </w:r>
      <w:r w:rsidR="0034016E">
        <w:rPr>
          <w:rFonts w:cs="Arial"/>
          <w:bCs/>
          <w:sz w:val="20"/>
          <w:szCs w:val="20"/>
        </w:rPr>
        <w:t xml:space="preserve"> follows standard</w:t>
      </w:r>
      <w:r w:rsidR="00AE2DF3">
        <w:rPr>
          <w:rFonts w:cs="Arial"/>
          <w:bCs/>
          <w:sz w:val="20"/>
          <w:szCs w:val="20"/>
        </w:rPr>
        <w:t xml:space="preserve"> site control requirement </w:t>
      </w:r>
      <w:r>
        <w:rPr>
          <w:rFonts w:cs="Arial"/>
          <w:bCs/>
          <w:sz w:val="20"/>
          <w:szCs w:val="20"/>
        </w:rPr>
        <w:t xml:space="preserve">and is submitted with </w:t>
      </w:r>
      <w:r w:rsidR="009A1214">
        <w:rPr>
          <w:rFonts w:cs="Arial"/>
          <w:bCs/>
          <w:sz w:val="20"/>
          <w:szCs w:val="20"/>
        </w:rPr>
        <w:t xml:space="preserve">the </w:t>
      </w:r>
      <w:r w:rsidR="0010452F">
        <w:rPr>
          <w:rFonts w:cs="Arial"/>
          <w:bCs/>
          <w:sz w:val="20"/>
          <w:szCs w:val="20"/>
        </w:rPr>
        <w:t>GIA</w:t>
      </w:r>
      <w:r w:rsidR="009A1214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site control review.</w:t>
      </w:r>
    </w:p>
    <w:p w:rsidRPr="00001503" w:rsidR="00001503" w:rsidP="00EE08CA" w:rsidRDefault="00001503" w14:paraId="31E1DDF4" w14:textId="77777777">
      <w:pPr>
        <w:rPr>
          <w:rFonts w:cs="Arial"/>
          <w:bCs/>
          <w:sz w:val="20"/>
          <w:szCs w:val="20"/>
        </w:rPr>
      </w:pPr>
    </w:p>
    <w:p w:rsidR="001856F6" w:rsidP="004B7EA7" w:rsidRDefault="004D5CE7" w14:paraId="5997CA2D" w14:textId="03A15C5C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  <w:sz w:val="20"/>
          <w:szCs w:val="20"/>
        </w:rPr>
      </w:pPr>
      <w:r w:rsidRPr="00B63411">
        <w:rPr>
          <w:rFonts w:cs="Arial"/>
          <w:bCs/>
          <w:sz w:val="20"/>
          <w:szCs w:val="20"/>
        </w:rPr>
        <w:t xml:space="preserve">ERAS projects cannot </w:t>
      </w:r>
      <w:r w:rsidR="00D658C3">
        <w:rPr>
          <w:rFonts w:cs="Arial"/>
          <w:bCs/>
          <w:sz w:val="20"/>
          <w:szCs w:val="20"/>
        </w:rPr>
        <w:t xml:space="preserve">utilize </w:t>
      </w:r>
      <w:r w:rsidRPr="00B63411">
        <w:rPr>
          <w:rFonts w:cs="Arial"/>
          <w:bCs/>
          <w:sz w:val="20"/>
          <w:szCs w:val="20"/>
        </w:rPr>
        <w:t xml:space="preserve">financial security </w:t>
      </w:r>
      <w:r w:rsidR="00D658C3">
        <w:rPr>
          <w:rFonts w:cs="Arial"/>
          <w:bCs/>
          <w:sz w:val="20"/>
          <w:szCs w:val="20"/>
        </w:rPr>
        <w:t xml:space="preserve">to demonstrate 100% </w:t>
      </w:r>
      <w:r w:rsidRPr="00B63411">
        <w:rPr>
          <w:rFonts w:cs="Arial"/>
          <w:bCs/>
          <w:sz w:val="20"/>
          <w:szCs w:val="20"/>
        </w:rPr>
        <w:t>site control</w:t>
      </w:r>
      <w:r w:rsidR="00D658C3">
        <w:rPr>
          <w:rFonts w:cs="Arial"/>
          <w:bCs/>
          <w:sz w:val="20"/>
          <w:szCs w:val="20"/>
        </w:rPr>
        <w:t>.</w:t>
      </w:r>
    </w:p>
    <w:p w:rsidRPr="00CC5AB4" w:rsidR="009D57C7" w:rsidP="00CC5AB4" w:rsidRDefault="009D57C7" w14:paraId="64C9BCBE" w14:textId="77777777">
      <w:pPr>
        <w:rPr>
          <w:rFonts w:cs="Arial"/>
          <w:bCs/>
          <w:sz w:val="20"/>
          <w:szCs w:val="20"/>
        </w:rPr>
      </w:pPr>
    </w:p>
    <w:p w:rsidRPr="006D6868" w:rsidR="002A7A40" w:rsidP="002A7A40" w:rsidRDefault="006D6868" w14:paraId="1DF911CF" w14:textId="3D9DAB84">
      <w:pPr>
        <w:spacing w:line="360" w:lineRule="auto"/>
        <w:rPr>
          <w:rFonts w:cs="Arial"/>
          <w:b/>
          <w:i/>
          <w:iCs/>
          <w:sz w:val="20"/>
          <w:szCs w:val="20"/>
        </w:rPr>
      </w:pPr>
      <w:r w:rsidRPr="006D6868">
        <w:rPr>
          <w:rFonts w:cs="Arial"/>
          <w:b/>
          <w:i/>
          <w:iCs/>
          <w:sz w:val="20"/>
          <w:szCs w:val="20"/>
        </w:rPr>
        <w:t>Service Type</w:t>
      </w:r>
    </w:p>
    <w:p w:rsidR="001D62C7" w:rsidP="004B7EA7" w:rsidRDefault="006D6868" w14:paraId="3F8CEB8F" w14:textId="7F927392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All ERAS </w:t>
      </w:r>
      <w:r w:rsidR="00D926F8">
        <w:rPr>
          <w:rFonts w:cs="Arial"/>
          <w:bCs/>
          <w:sz w:val="20"/>
          <w:szCs w:val="20"/>
        </w:rPr>
        <w:t>projects</w:t>
      </w:r>
      <w:r w:rsidR="00533B15">
        <w:rPr>
          <w:rFonts w:cs="Arial"/>
          <w:bCs/>
          <w:sz w:val="20"/>
          <w:szCs w:val="20"/>
        </w:rPr>
        <w:t xml:space="preserve"> </w:t>
      </w:r>
      <w:r w:rsidR="00E33ADF">
        <w:rPr>
          <w:rFonts w:cs="Arial"/>
          <w:bCs/>
          <w:sz w:val="20"/>
          <w:szCs w:val="20"/>
        </w:rPr>
        <w:t>must request and</w:t>
      </w:r>
      <w:r w:rsidR="00533B15">
        <w:rPr>
          <w:rFonts w:cs="Arial"/>
          <w:bCs/>
          <w:sz w:val="20"/>
          <w:szCs w:val="20"/>
        </w:rPr>
        <w:t xml:space="preserve"> </w:t>
      </w:r>
      <w:r w:rsidR="00C1090F">
        <w:rPr>
          <w:rFonts w:cs="Arial"/>
          <w:bCs/>
          <w:sz w:val="20"/>
          <w:szCs w:val="20"/>
        </w:rPr>
        <w:t>are</w:t>
      </w:r>
      <w:r w:rsidR="00D926F8">
        <w:rPr>
          <w:rFonts w:cs="Arial"/>
          <w:bCs/>
          <w:sz w:val="20"/>
          <w:szCs w:val="20"/>
        </w:rPr>
        <w:t xml:space="preserve"> studied for </w:t>
      </w:r>
      <w:r>
        <w:rPr>
          <w:rFonts w:cs="Arial"/>
          <w:bCs/>
          <w:sz w:val="20"/>
          <w:szCs w:val="20"/>
        </w:rPr>
        <w:t>Network Resource Interconnection Service (NRIS)</w:t>
      </w:r>
      <w:r w:rsidR="00084CBD">
        <w:rPr>
          <w:rFonts w:cs="Arial"/>
          <w:bCs/>
          <w:sz w:val="20"/>
          <w:szCs w:val="20"/>
        </w:rPr>
        <w:t xml:space="preserve"> </w:t>
      </w:r>
      <w:r w:rsidR="00CE5BC4">
        <w:rPr>
          <w:rFonts w:cs="Arial"/>
          <w:bCs/>
          <w:sz w:val="20"/>
          <w:szCs w:val="20"/>
        </w:rPr>
        <w:t>(which includes E</w:t>
      </w:r>
      <w:r w:rsidR="00914BDE">
        <w:rPr>
          <w:rFonts w:cs="Arial"/>
          <w:bCs/>
          <w:sz w:val="20"/>
          <w:szCs w:val="20"/>
        </w:rPr>
        <w:t xml:space="preserve">nergy </w:t>
      </w:r>
      <w:r w:rsidR="00CE5BC4">
        <w:rPr>
          <w:rFonts w:cs="Arial"/>
          <w:bCs/>
          <w:sz w:val="20"/>
          <w:szCs w:val="20"/>
        </w:rPr>
        <w:t>R</w:t>
      </w:r>
      <w:r w:rsidR="00914BDE">
        <w:rPr>
          <w:rFonts w:cs="Arial"/>
          <w:bCs/>
          <w:sz w:val="20"/>
          <w:szCs w:val="20"/>
        </w:rPr>
        <w:t xml:space="preserve">esource </w:t>
      </w:r>
      <w:r w:rsidR="00CE5BC4">
        <w:rPr>
          <w:rFonts w:cs="Arial"/>
          <w:bCs/>
          <w:sz w:val="20"/>
          <w:szCs w:val="20"/>
        </w:rPr>
        <w:t>I</w:t>
      </w:r>
      <w:r w:rsidR="00914BDE">
        <w:rPr>
          <w:rFonts w:cs="Arial"/>
          <w:bCs/>
          <w:sz w:val="20"/>
          <w:szCs w:val="20"/>
        </w:rPr>
        <w:t xml:space="preserve">nterconnection </w:t>
      </w:r>
      <w:r w:rsidR="00CE5BC4">
        <w:rPr>
          <w:rFonts w:cs="Arial"/>
          <w:bCs/>
          <w:sz w:val="20"/>
          <w:szCs w:val="20"/>
        </w:rPr>
        <w:t>S</w:t>
      </w:r>
      <w:r w:rsidR="00914BDE">
        <w:rPr>
          <w:rFonts w:cs="Arial"/>
          <w:bCs/>
          <w:sz w:val="20"/>
          <w:szCs w:val="20"/>
        </w:rPr>
        <w:t xml:space="preserve">ervice </w:t>
      </w:r>
      <w:r w:rsidR="00916549">
        <w:rPr>
          <w:rFonts w:cs="Arial"/>
          <w:bCs/>
          <w:sz w:val="20"/>
          <w:szCs w:val="20"/>
        </w:rPr>
        <w:t>(</w:t>
      </w:r>
      <w:r w:rsidR="00914BDE">
        <w:rPr>
          <w:rFonts w:cs="Arial"/>
          <w:bCs/>
          <w:sz w:val="20"/>
          <w:szCs w:val="20"/>
        </w:rPr>
        <w:t>ERIS</w:t>
      </w:r>
      <w:r w:rsidR="00916549">
        <w:rPr>
          <w:rFonts w:cs="Arial"/>
          <w:bCs/>
          <w:sz w:val="20"/>
          <w:szCs w:val="20"/>
        </w:rPr>
        <w:t>)</w:t>
      </w:r>
      <w:r w:rsidR="00CE5BC4">
        <w:rPr>
          <w:rFonts w:cs="Arial"/>
          <w:bCs/>
          <w:sz w:val="20"/>
          <w:szCs w:val="20"/>
        </w:rPr>
        <w:t xml:space="preserve"> by default) </w:t>
      </w:r>
      <w:r w:rsidR="00101114">
        <w:rPr>
          <w:rFonts w:cs="Arial"/>
          <w:bCs/>
          <w:sz w:val="20"/>
          <w:szCs w:val="20"/>
        </w:rPr>
        <w:t xml:space="preserve">in the amount </w:t>
      </w:r>
      <w:r w:rsidR="00CE5BC4">
        <w:rPr>
          <w:rFonts w:cs="Arial"/>
          <w:bCs/>
          <w:sz w:val="20"/>
          <w:szCs w:val="20"/>
        </w:rPr>
        <w:t>of</w:t>
      </w:r>
      <w:r w:rsidR="00101114">
        <w:rPr>
          <w:rFonts w:cs="Arial"/>
          <w:bCs/>
          <w:sz w:val="20"/>
          <w:szCs w:val="20"/>
        </w:rPr>
        <w:t xml:space="preserve"> the requested</w:t>
      </w:r>
      <w:r w:rsidR="00CE5BC4">
        <w:rPr>
          <w:rFonts w:cs="Arial"/>
          <w:bCs/>
          <w:sz w:val="20"/>
          <w:szCs w:val="20"/>
        </w:rPr>
        <w:t xml:space="preserve"> net</w:t>
      </w:r>
      <w:r w:rsidR="00101114">
        <w:rPr>
          <w:rFonts w:cs="Arial"/>
          <w:bCs/>
          <w:sz w:val="20"/>
          <w:szCs w:val="20"/>
        </w:rPr>
        <w:t xml:space="preserve"> injection </w:t>
      </w:r>
      <w:r w:rsidR="00D926F8">
        <w:rPr>
          <w:rFonts w:cs="Arial"/>
          <w:bCs/>
          <w:sz w:val="20"/>
          <w:szCs w:val="20"/>
        </w:rPr>
        <w:t>at the POI</w:t>
      </w:r>
      <w:r w:rsidR="00916549">
        <w:rPr>
          <w:rFonts w:cs="Arial"/>
          <w:bCs/>
          <w:sz w:val="20"/>
          <w:szCs w:val="20"/>
        </w:rPr>
        <w:t>.</w:t>
      </w:r>
    </w:p>
    <w:p w:rsidRPr="00EE08CA" w:rsidR="00EE08CA" w:rsidP="00EE08CA" w:rsidRDefault="00EE08CA" w14:paraId="762F3591" w14:textId="77777777">
      <w:pPr>
        <w:rPr>
          <w:rFonts w:cs="Arial"/>
          <w:bCs/>
          <w:sz w:val="20"/>
          <w:szCs w:val="20"/>
        </w:rPr>
      </w:pPr>
    </w:p>
    <w:p w:rsidRPr="00690DB9" w:rsidR="006F1931" w:rsidP="007F5B55" w:rsidRDefault="001D07FF" w14:paraId="31C47766" w14:textId="01E4BF56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Financial Commitments</w:t>
      </w:r>
    </w:p>
    <w:p w:rsidR="00EC1368" w:rsidP="004B7EA7" w:rsidRDefault="00EC1368" w14:paraId="5A5FABC1" w14:textId="7C2D09E0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 w:rsidRPr="002F24A6">
        <w:rPr>
          <w:rFonts w:cs="Arial"/>
          <w:sz w:val="20"/>
          <w:szCs w:val="20"/>
        </w:rPr>
        <w:t>Non–refundable application fee D1</w:t>
      </w:r>
      <w:r w:rsidR="000C663A">
        <w:rPr>
          <w:rFonts w:cs="Arial"/>
          <w:sz w:val="20"/>
          <w:szCs w:val="20"/>
        </w:rPr>
        <w:t xml:space="preserve"> =</w:t>
      </w:r>
      <w:r w:rsidRPr="002F24A6">
        <w:rPr>
          <w:rFonts w:cs="Arial"/>
          <w:sz w:val="20"/>
          <w:szCs w:val="20"/>
        </w:rPr>
        <w:t> $100,000</w:t>
      </w:r>
    </w:p>
    <w:p w:rsidRPr="002F24A6" w:rsidR="00DA7435" w:rsidP="004B7EA7" w:rsidRDefault="00F21608" w14:paraId="37E973A3" w14:textId="4FC51144">
      <w:pPr>
        <w:pStyle w:val="ListParagraph"/>
        <w:numPr>
          <w:ilvl w:val="1"/>
          <w:numId w:val="3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Paid by </w:t>
      </w:r>
      <w:r w:rsidR="00DA7435">
        <w:rPr>
          <w:rFonts w:cs="Arial"/>
          <w:sz w:val="20"/>
          <w:szCs w:val="20"/>
        </w:rPr>
        <w:t>ACH</w:t>
      </w:r>
      <w:r w:rsidR="00513060">
        <w:rPr>
          <w:rFonts w:cs="Arial"/>
          <w:sz w:val="20"/>
          <w:szCs w:val="20"/>
        </w:rPr>
        <w:t>/</w:t>
      </w:r>
      <w:r w:rsidR="00460CA9">
        <w:rPr>
          <w:rFonts w:cs="Arial"/>
          <w:sz w:val="20"/>
          <w:szCs w:val="20"/>
        </w:rPr>
        <w:t>w</w:t>
      </w:r>
      <w:r w:rsidR="00513060">
        <w:rPr>
          <w:rFonts w:cs="Arial"/>
          <w:sz w:val="20"/>
          <w:szCs w:val="20"/>
        </w:rPr>
        <w:t>ire payment only</w:t>
      </w:r>
    </w:p>
    <w:p w:rsidRPr="002F24A6" w:rsidR="002F24A6" w:rsidP="007B6670" w:rsidRDefault="002F24A6" w14:paraId="1E622FB6" w14:textId="77777777">
      <w:pPr>
        <w:rPr>
          <w:rFonts w:cs="Arial"/>
          <w:sz w:val="20"/>
          <w:szCs w:val="20"/>
        </w:rPr>
      </w:pPr>
    </w:p>
    <w:p w:rsidR="00EC1368" w:rsidP="004B7EA7" w:rsidRDefault="00EC1368" w14:paraId="5952457F" w14:textId="7FD7FEB2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 w:rsidRPr="002F24A6">
        <w:rPr>
          <w:rFonts w:cs="Arial"/>
          <w:sz w:val="20"/>
          <w:szCs w:val="20"/>
        </w:rPr>
        <w:t>D2 Study Deposits</w:t>
      </w:r>
    </w:p>
    <w:p w:rsidR="00F21608" w:rsidP="004B7EA7" w:rsidRDefault="00F21608" w14:paraId="2C133198" w14:textId="6EB37CA8">
      <w:pPr>
        <w:pStyle w:val="ListParagraph"/>
        <w:numPr>
          <w:ilvl w:val="1"/>
          <w:numId w:val="3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Paid by ACH/</w:t>
      </w:r>
      <w:r w:rsidR="003C7388">
        <w:rPr>
          <w:rFonts w:cs="Arial"/>
          <w:sz w:val="20"/>
          <w:szCs w:val="20"/>
        </w:rPr>
        <w:t>w</w:t>
      </w:r>
      <w:r>
        <w:rPr>
          <w:rFonts w:cs="Arial"/>
          <w:sz w:val="20"/>
          <w:szCs w:val="20"/>
        </w:rPr>
        <w:t xml:space="preserve">ire payment </w:t>
      </w:r>
      <w:r w:rsidR="00460CA9">
        <w:rPr>
          <w:rFonts w:cs="Arial"/>
          <w:sz w:val="20"/>
          <w:szCs w:val="20"/>
        </w:rPr>
        <w:t>only</w:t>
      </w:r>
    </w:p>
    <w:p w:rsidRPr="00B018E9" w:rsidR="00B018E9" w:rsidP="00460CA9" w:rsidRDefault="00B018E9" w14:paraId="1EDB95F7" w14:textId="77777777">
      <w:pPr>
        <w:rPr>
          <w:rFonts w:cs="Arial"/>
          <w:sz w:val="20"/>
          <w:szCs w:val="20"/>
        </w:rPr>
      </w:pPr>
    </w:p>
    <w:tbl>
      <w:tblPr>
        <w:tblStyle w:val="GridTable2-Accent5"/>
        <w:tblW w:w="0" w:type="auto"/>
        <w:tblInd w:w="1447" w:type="dxa"/>
        <w:tblLook w:val="04A0" w:firstRow="1" w:lastRow="0" w:firstColumn="1" w:lastColumn="0" w:noHBand="0" w:noVBand="1"/>
      </w:tblPr>
      <w:tblGrid>
        <w:gridCol w:w="4770"/>
        <w:gridCol w:w="3150"/>
      </w:tblGrid>
      <w:tr w:rsidR="00E735E4" w:rsidTr="007A066E" w14:paraId="160003C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E735E4" w:rsidP="00B018E9" w:rsidRDefault="00E735E4" w14:paraId="7D1D9D00" w14:textId="0F1A8F37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Amount of new Interconnection Service and/or Interconnection Rights requested (MW)</w:t>
            </w:r>
          </w:p>
        </w:tc>
        <w:tc>
          <w:tcPr>
            <w:tcW w:w="31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E735E4" w:rsidP="00B018E9" w:rsidRDefault="00E735E4" w14:paraId="741CF56B" w14:textId="1FC29A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Study Deposit (D2)</w:t>
            </w:r>
          </w:p>
        </w:tc>
      </w:tr>
      <w:tr w:rsidR="00E735E4" w:rsidTr="007A066E" w14:paraId="56F15E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E735E4" w:rsidP="00B018E9" w:rsidRDefault="00FB2F0C" w14:paraId="199DD784" w14:textId="43308C15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636323">
              <w:rPr>
                <w:rFonts w:cs="Arial"/>
                <w:b w:val="0"/>
                <w:bCs w:val="0"/>
                <w:sz w:val="20"/>
                <w:szCs w:val="20"/>
              </w:rPr>
              <w:t>&lt; 6 MW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E735E4" w:rsidP="007A066E" w:rsidRDefault="00FB2F0C" w14:paraId="57619DD8" w14:textId="347D46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$50,000</w:t>
            </w:r>
          </w:p>
        </w:tc>
      </w:tr>
      <w:tr w:rsidR="00E735E4" w:rsidTr="007A066E" w14:paraId="1F79AA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E735E4" w:rsidP="00B018E9" w:rsidRDefault="00DD0287" w14:paraId="04CFD26C" w14:textId="2A1EFF65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20 </w:t>
            </w:r>
            <w:r w:rsidR="00586186">
              <w:rPr>
                <w:rFonts w:cs="Arial"/>
                <w:b w:val="0"/>
                <w:bCs w:val="0"/>
                <w:sz w:val="20"/>
                <w:szCs w:val="20"/>
              </w:rPr>
              <w:t xml:space="preserve">≥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MW </w:t>
            </w:r>
            <w:r w:rsidR="00C212DF">
              <w:rPr>
                <w:rFonts w:cs="Arial"/>
                <w:b w:val="0"/>
                <w:bCs w:val="0"/>
                <w:sz w:val="20"/>
                <w:szCs w:val="20"/>
              </w:rPr>
              <w:t>≥</w:t>
            </w:r>
            <w:r w:rsidR="00071D27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636323">
              <w:rPr>
                <w:rFonts w:cs="Arial"/>
                <w:b w:val="0"/>
                <w:bCs w:val="0"/>
                <w:sz w:val="20"/>
                <w:szCs w:val="20"/>
              </w:rPr>
              <w:t xml:space="preserve">6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E735E4" w:rsidP="007A066E" w:rsidRDefault="00FB2F0C" w14:paraId="33C81FD3" w14:textId="4F884B4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$120,000</w:t>
            </w:r>
          </w:p>
        </w:tc>
      </w:tr>
      <w:tr w:rsidR="00E735E4" w:rsidTr="007A066E" w14:paraId="7E6D55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E735E4" w:rsidP="00B018E9" w:rsidRDefault="00071D27" w14:paraId="197CE095" w14:textId="1CB2D1F4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50 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≥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MW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150944">
              <w:rPr>
                <w:rFonts w:cs="Arial"/>
                <w:b w:val="0"/>
                <w:bCs w:val="0"/>
                <w:sz w:val="20"/>
                <w:szCs w:val="20"/>
              </w:rPr>
              <w:t xml:space="preserve">20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E735E4" w:rsidP="007A066E" w:rsidRDefault="00FB2F0C" w14:paraId="66C06847" w14:textId="5835AFC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$180,000</w:t>
            </w:r>
          </w:p>
        </w:tc>
      </w:tr>
      <w:tr w:rsidR="00E735E4" w:rsidTr="007A066E" w14:paraId="71A593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E735E4" w:rsidP="00B018E9" w:rsidRDefault="00071D27" w14:paraId="43820D97" w14:textId="132D516A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100 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≥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MW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150944">
              <w:rPr>
                <w:rFonts w:cs="Arial"/>
                <w:b w:val="0"/>
                <w:bCs w:val="0"/>
                <w:sz w:val="20"/>
                <w:szCs w:val="20"/>
              </w:rPr>
              <w:t xml:space="preserve">50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E735E4" w:rsidP="007A066E" w:rsidRDefault="00FB2F0C" w14:paraId="6F502B9A" w14:textId="601F2D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$270,000</w:t>
            </w:r>
          </w:p>
        </w:tc>
      </w:tr>
      <w:tr w:rsidR="00E735E4" w:rsidTr="007A066E" w14:paraId="558FF8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E735E4" w:rsidP="00B018E9" w:rsidRDefault="00071D27" w14:paraId="7810E196" w14:textId="4C9905D5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200 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>≥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MW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 w:rsidR="00121B31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150944">
              <w:rPr>
                <w:rFonts w:cs="Arial"/>
                <w:b w:val="0"/>
                <w:bCs w:val="0"/>
                <w:sz w:val="20"/>
                <w:szCs w:val="20"/>
              </w:rPr>
              <w:t xml:space="preserve">100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E735E4" w:rsidP="007A066E" w:rsidRDefault="00FB2F0C" w14:paraId="3AAB37FF" w14:textId="79978E1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$320,000</w:t>
            </w:r>
          </w:p>
        </w:tc>
      </w:tr>
      <w:tr w:rsidR="00FB2F0C" w:rsidTr="007A066E" w14:paraId="45C5AB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FB2F0C" w:rsidP="00B018E9" w:rsidRDefault="00121B31" w14:paraId="47E0016A" w14:textId="25818A4E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500 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≥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MW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310481">
              <w:rPr>
                <w:rFonts w:cs="Arial"/>
                <w:b w:val="0"/>
                <w:bCs w:val="0"/>
                <w:sz w:val="20"/>
                <w:szCs w:val="20"/>
              </w:rPr>
              <w:t xml:space="preserve">200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FB2F0C" w:rsidP="007A066E" w:rsidRDefault="00FB2F0C" w14:paraId="77A310BA" w14:textId="417F741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$420,000</w:t>
            </w:r>
          </w:p>
        </w:tc>
      </w:tr>
      <w:tr w:rsidR="00FB2F0C" w:rsidTr="007A066E" w14:paraId="0BC9D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</w:tcBorders>
          </w:tcPr>
          <w:p w:rsidRPr="00636323" w:rsidR="00FB2F0C" w:rsidP="00B018E9" w:rsidRDefault="00121B31" w14:paraId="4FA6584C" w14:textId="2287123B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1000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MW</w:t>
            </w:r>
            <w:r w:rsidR="006F26C3"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8B2C1A">
              <w:rPr>
                <w:rFonts w:cs="Arial"/>
                <w:b w:val="0"/>
                <w:bCs w:val="0"/>
                <w:sz w:val="20"/>
                <w:szCs w:val="20"/>
              </w:rPr>
              <w:t>&gt;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987841">
              <w:rPr>
                <w:rFonts w:cs="Arial"/>
                <w:b w:val="0"/>
                <w:bCs w:val="0"/>
                <w:sz w:val="20"/>
                <w:szCs w:val="20"/>
              </w:rPr>
              <w:t xml:space="preserve">500 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bottom"/>
          </w:tcPr>
          <w:p w:rsidR="00FB2F0C" w:rsidP="007A066E" w:rsidRDefault="00FB2F0C" w14:paraId="3B96305B" w14:textId="246AA1A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$530,000</w:t>
            </w:r>
          </w:p>
        </w:tc>
      </w:tr>
      <w:tr w:rsidR="00FB2F0C" w:rsidTr="007A066E" w14:paraId="6C7DE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tcBorders>
              <w:left w:val="single" w:color="auto" w:sz="4" w:space="0"/>
              <w:bottom w:val="single" w:color="auto" w:sz="4" w:space="0"/>
            </w:tcBorders>
          </w:tcPr>
          <w:p w:rsidRPr="00636323" w:rsidR="00FB2F0C" w:rsidP="00B018E9" w:rsidRDefault="006F26C3" w14:paraId="48EE67DD" w14:textId="31B295D4">
            <w:pPr>
              <w:spacing w:line="360" w:lineRule="auto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MW </w:t>
            </w:r>
            <w:r w:rsidR="009B0FF5">
              <w:rPr>
                <w:rFonts w:cs="Arial"/>
                <w:b w:val="0"/>
                <w:bCs w:val="0"/>
                <w:sz w:val="20"/>
                <w:szCs w:val="20"/>
              </w:rPr>
              <w:t xml:space="preserve">≥ </w:t>
            </w:r>
            <w:r w:rsidR="00586186">
              <w:rPr>
                <w:rFonts w:cs="Arial"/>
                <w:b w:val="0"/>
                <w:bCs w:val="0"/>
                <w:sz w:val="20"/>
                <w:szCs w:val="20"/>
              </w:rPr>
              <w:t xml:space="preserve">1000 </w:t>
            </w:r>
          </w:p>
        </w:tc>
        <w:tc>
          <w:tcPr>
            <w:tcW w:w="3150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FB2F0C" w:rsidP="007A066E" w:rsidRDefault="00FB2F0C" w14:paraId="7D1367B1" w14:textId="5191F5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$640,000</w:t>
            </w:r>
          </w:p>
        </w:tc>
      </w:tr>
    </w:tbl>
    <w:p w:rsidRPr="00460CA9" w:rsidR="00460CA9" w:rsidP="00460CA9" w:rsidRDefault="00460CA9" w14:paraId="56E1892B" w14:textId="77777777">
      <w:pPr>
        <w:rPr>
          <w:rFonts w:cs="Arial"/>
          <w:sz w:val="20"/>
          <w:szCs w:val="20"/>
        </w:rPr>
      </w:pPr>
    </w:p>
    <w:p w:rsidR="00460CA9" w:rsidP="004B7EA7" w:rsidRDefault="00460CA9" w14:paraId="424E028B" w14:textId="08844F44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 w:rsidRPr="002F24A6">
        <w:rPr>
          <w:rFonts w:cs="Arial"/>
          <w:sz w:val="20"/>
          <w:szCs w:val="20"/>
        </w:rPr>
        <w:t>Milestone M2 = $24,000/MW</w:t>
      </w:r>
    </w:p>
    <w:p w:rsidR="00460CA9" w:rsidP="004B7EA7" w:rsidRDefault="00460CA9" w14:paraId="45C46AF5" w14:textId="2DDBCECE">
      <w:pPr>
        <w:pStyle w:val="ListParagraph"/>
        <w:numPr>
          <w:ilvl w:val="1"/>
          <w:numId w:val="3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Paid by ACH/wire payment or Irrevocable Letter of Credit</w:t>
      </w:r>
    </w:p>
    <w:p w:rsidRPr="00DF3546" w:rsidR="00DF3546" w:rsidP="00DF3546" w:rsidRDefault="00DF3546" w14:paraId="2E3DB03B" w14:textId="77777777">
      <w:pPr>
        <w:rPr>
          <w:rFonts w:cs="Arial"/>
          <w:sz w:val="20"/>
          <w:szCs w:val="20"/>
        </w:rPr>
      </w:pPr>
    </w:p>
    <w:p w:rsidR="00EC1368" w:rsidP="004B7EA7" w:rsidRDefault="00EC1368" w14:paraId="1DB9D5F4" w14:textId="11F6A047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 w:rsidRPr="002F24A6">
        <w:rPr>
          <w:rFonts w:cs="Arial"/>
          <w:sz w:val="20"/>
          <w:szCs w:val="20"/>
        </w:rPr>
        <w:t xml:space="preserve">Applicants transferring from </w:t>
      </w:r>
      <w:r w:rsidRPr="002F24A6" w:rsidR="002F24A6">
        <w:rPr>
          <w:rFonts w:cs="Arial"/>
          <w:sz w:val="20"/>
          <w:szCs w:val="20"/>
        </w:rPr>
        <w:t>G</w:t>
      </w:r>
      <w:r w:rsidR="00A468D0">
        <w:rPr>
          <w:rFonts w:cs="Arial"/>
          <w:sz w:val="20"/>
          <w:szCs w:val="20"/>
        </w:rPr>
        <w:t xml:space="preserve">eneration </w:t>
      </w:r>
      <w:r w:rsidRPr="002F24A6" w:rsidR="002F24A6">
        <w:rPr>
          <w:rFonts w:cs="Arial"/>
          <w:sz w:val="20"/>
          <w:szCs w:val="20"/>
        </w:rPr>
        <w:t>I</w:t>
      </w:r>
      <w:r w:rsidR="00A468D0">
        <w:rPr>
          <w:rFonts w:cs="Arial"/>
          <w:sz w:val="20"/>
          <w:szCs w:val="20"/>
        </w:rPr>
        <w:t xml:space="preserve">nterconnection </w:t>
      </w:r>
      <w:r w:rsidRPr="002F24A6" w:rsidR="002F24A6">
        <w:rPr>
          <w:rFonts w:cs="Arial"/>
          <w:sz w:val="20"/>
          <w:szCs w:val="20"/>
        </w:rPr>
        <w:t>Q</w:t>
      </w:r>
      <w:r w:rsidR="00A468D0">
        <w:rPr>
          <w:rFonts w:cs="Arial"/>
          <w:sz w:val="20"/>
          <w:szCs w:val="20"/>
        </w:rPr>
        <w:t>ueue (GIQ)</w:t>
      </w:r>
      <w:r w:rsidRPr="002F24A6">
        <w:rPr>
          <w:rFonts w:cs="Arial"/>
          <w:sz w:val="20"/>
          <w:szCs w:val="20"/>
        </w:rPr>
        <w:t xml:space="preserve"> </w:t>
      </w:r>
      <w:r w:rsidR="007437E7">
        <w:rPr>
          <w:rFonts w:cs="Arial"/>
          <w:sz w:val="20"/>
          <w:szCs w:val="20"/>
        </w:rPr>
        <w:t>are</w:t>
      </w:r>
      <w:r w:rsidRPr="002F24A6">
        <w:rPr>
          <w:rFonts w:cs="Arial"/>
          <w:sz w:val="20"/>
          <w:szCs w:val="20"/>
        </w:rPr>
        <w:t xml:space="preserve"> permitted to apply any remaining DPP process funds toward the ERAS required payments (if both </w:t>
      </w:r>
      <w:r w:rsidRPr="002F24A6" w:rsidR="000A17BF">
        <w:rPr>
          <w:rFonts w:cs="Arial"/>
          <w:sz w:val="20"/>
          <w:szCs w:val="20"/>
        </w:rPr>
        <w:t>projects</w:t>
      </w:r>
      <w:r w:rsidRPr="002F24A6">
        <w:rPr>
          <w:rFonts w:cs="Arial"/>
          <w:sz w:val="20"/>
          <w:szCs w:val="20"/>
        </w:rPr>
        <w:t xml:space="preserve"> are submitted by the same entity)</w:t>
      </w:r>
      <w:r w:rsidR="007437E7">
        <w:rPr>
          <w:rFonts w:cs="Arial"/>
          <w:sz w:val="20"/>
          <w:szCs w:val="20"/>
        </w:rPr>
        <w:t xml:space="preserve"> only </w:t>
      </w:r>
      <w:r w:rsidR="00634797">
        <w:rPr>
          <w:rFonts w:cs="Arial"/>
          <w:sz w:val="20"/>
          <w:szCs w:val="20"/>
        </w:rPr>
        <w:t>after</w:t>
      </w:r>
      <w:r w:rsidR="007437E7">
        <w:rPr>
          <w:rFonts w:cs="Arial"/>
          <w:sz w:val="20"/>
          <w:szCs w:val="20"/>
        </w:rPr>
        <w:t xml:space="preserve"> the DPP project withdraw</w:t>
      </w:r>
      <w:r w:rsidR="00634797">
        <w:rPr>
          <w:rFonts w:cs="Arial"/>
          <w:sz w:val="20"/>
          <w:szCs w:val="20"/>
        </w:rPr>
        <w:t>s</w:t>
      </w:r>
      <w:r w:rsidR="007437E7">
        <w:rPr>
          <w:rFonts w:cs="Arial"/>
          <w:sz w:val="20"/>
          <w:szCs w:val="20"/>
        </w:rPr>
        <w:t xml:space="preserve"> to apply for ERAS</w:t>
      </w:r>
      <w:r w:rsidR="00A468D0">
        <w:rPr>
          <w:rFonts w:cs="Arial"/>
          <w:sz w:val="20"/>
          <w:szCs w:val="20"/>
        </w:rPr>
        <w:t>.</w:t>
      </w:r>
    </w:p>
    <w:p w:rsidR="002F24A6" w:rsidP="007B6670" w:rsidRDefault="002F24A6" w14:paraId="5DFAA57D" w14:textId="77777777">
      <w:pPr>
        <w:rPr>
          <w:rFonts w:cs="Arial"/>
          <w:sz w:val="20"/>
          <w:szCs w:val="20"/>
        </w:rPr>
      </w:pPr>
    </w:p>
    <w:p w:rsidRPr="00B21812" w:rsidR="00B21812" w:rsidP="001F402D" w:rsidRDefault="00BA4D9F" w14:paraId="31A5BF93" w14:textId="0F23F20D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 xml:space="preserve">ERAS </w:t>
      </w:r>
      <w:r w:rsidRPr="00B21812" w:rsidR="00B21812">
        <w:rPr>
          <w:rFonts w:cs="Arial"/>
          <w:b/>
          <w:i/>
          <w:iCs/>
          <w:sz w:val="20"/>
          <w:szCs w:val="20"/>
        </w:rPr>
        <w:t>Withdrawal Penalties</w:t>
      </w:r>
    </w:p>
    <w:p w:rsidR="00BA4D9F" w:rsidP="004B7EA7" w:rsidRDefault="00B21812" w14:paraId="7FD84538" w14:textId="47EE3867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There are no</w:t>
      </w:r>
      <w:r w:rsidRPr="002F24A6" w:rsidR="00EC1368">
        <w:rPr>
          <w:rFonts w:cs="Arial"/>
          <w:sz w:val="20"/>
          <w:szCs w:val="20"/>
        </w:rPr>
        <w:t xml:space="preserve"> withdrawal penalties for ERAS projects that do not sign an E</w:t>
      </w:r>
      <w:r w:rsidR="00BC45F9">
        <w:rPr>
          <w:rFonts w:cs="Arial"/>
          <w:sz w:val="20"/>
          <w:szCs w:val="20"/>
        </w:rPr>
        <w:t xml:space="preserve">xpedited </w:t>
      </w:r>
      <w:r w:rsidRPr="002F24A6" w:rsidR="00EC1368">
        <w:rPr>
          <w:rFonts w:cs="Arial"/>
          <w:sz w:val="20"/>
          <w:szCs w:val="20"/>
        </w:rPr>
        <w:t>GIA</w:t>
      </w:r>
      <w:r w:rsidR="00BC45F9">
        <w:rPr>
          <w:rFonts w:cs="Arial"/>
          <w:sz w:val="20"/>
          <w:szCs w:val="20"/>
        </w:rPr>
        <w:t xml:space="preserve"> (EGIA)</w:t>
      </w:r>
      <w:r w:rsidR="00765AC5">
        <w:rPr>
          <w:rFonts w:cs="Arial"/>
          <w:sz w:val="20"/>
          <w:szCs w:val="20"/>
        </w:rPr>
        <w:t>.</w:t>
      </w:r>
    </w:p>
    <w:p w:rsidRPr="00BA4D9F" w:rsidR="00BA4D9F" w:rsidP="007B6670" w:rsidRDefault="00BA4D9F" w14:paraId="58C45776" w14:textId="77777777">
      <w:pPr>
        <w:rPr>
          <w:rFonts w:cs="Arial"/>
          <w:sz w:val="20"/>
          <w:szCs w:val="20"/>
        </w:rPr>
      </w:pPr>
    </w:p>
    <w:p w:rsidRPr="002E263D" w:rsidR="00934BA6" w:rsidP="007B6670" w:rsidRDefault="007D4730" w14:paraId="11B52A03" w14:textId="5D59214A">
      <w:pPr>
        <w:pStyle w:val="ListParagraph"/>
        <w:numPr>
          <w:ilvl w:val="0"/>
          <w:numId w:val="3"/>
        </w:numPr>
        <w:spacing w:line="360" w:lineRule="auto"/>
        <w:rPr>
          <w:rFonts w:cs="Arial"/>
          <w:sz w:val="20"/>
          <w:szCs w:val="20"/>
        </w:rPr>
      </w:pPr>
      <w:r w:rsidRPr="00BA4D9F">
        <w:rPr>
          <w:rFonts w:cs="Arial"/>
          <w:sz w:val="20"/>
          <w:szCs w:val="20"/>
        </w:rPr>
        <w:t>In the event that a</w:t>
      </w:r>
      <w:r w:rsidRPr="00BA4D9F" w:rsidR="00B952C9">
        <w:rPr>
          <w:rFonts w:cs="Arial"/>
          <w:sz w:val="20"/>
          <w:szCs w:val="20"/>
        </w:rPr>
        <w:t xml:space="preserve">n IC terminates </w:t>
      </w:r>
      <w:r w:rsidRPr="00BA4D9F" w:rsidR="00697D93">
        <w:rPr>
          <w:rFonts w:cs="Arial"/>
          <w:sz w:val="20"/>
          <w:szCs w:val="20"/>
        </w:rPr>
        <w:t>i</w:t>
      </w:r>
      <w:r w:rsidRPr="00BA4D9F" w:rsidR="00B952C9">
        <w:rPr>
          <w:rFonts w:cs="Arial"/>
          <w:sz w:val="20"/>
          <w:szCs w:val="20"/>
        </w:rPr>
        <w:t>ts EGIA after executions (or after it has been filed unexecuted)</w:t>
      </w:r>
      <w:r w:rsidRPr="00BA4D9F" w:rsidR="00697D93">
        <w:rPr>
          <w:rFonts w:cs="Arial"/>
          <w:sz w:val="20"/>
          <w:szCs w:val="20"/>
        </w:rPr>
        <w:t>, the IC will be liable for all Network Upgrades</w:t>
      </w:r>
      <w:r w:rsidRPr="00BA4D9F" w:rsidR="00B94DF7">
        <w:rPr>
          <w:rFonts w:cs="Arial"/>
          <w:sz w:val="20"/>
          <w:szCs w:val="20"/>
        </w:rPr>
        <w:t>, including upgrades arising from the Affected System Study Process (AFS).</w:t>
      </w:r>
    </w:p>
    <w:p w:rsidR="00CF072D" w:rsidP="00B96E45" w:rsidRDefault="00CF072D" w14:paraId="30F6F840" w14:textId="77777777">
      <w:pPr>
        <w:spacing w:line="276" w:lineRule="auto"/>
        <w:rPr>
          <w:rFonts w:cs="Arial"/>
          <w:b/>
          <w:color w:val="82BC00"/>
          <w:u w:val="single"/>
        </w:rPr>
      </w:pPr>
    </w:p>
    <w:p w:rsidR="00696AE3" w:rsidP="00B96E45" w:rsidRDefault="002A0C27" w14:paraId="6954A47D" w14:textId="104B39D9">
      <w:pPr>
        <w:spacing w:line="276" w:lineRule="auto"/>
        <w:rPr>
          <w:rFonts w:cs="Arial"/>
          <w:b/>
          <w:color w:val="82BC00"/>
          <w:u w:val="single"/>
        </w:rPr>
      </w:pPr>
      <w:r>
        <w:rPr>
          <w:rFonts w:cs="Arial"/>
          <w:b/>
          <w:color w:val="82BC00"/>
          <w:u w:val="single"/>
        </w:rPr>
        <w:t xml:space="preserve">ERAS </w:t>
      </w:r>
      <w:r w:rsidR="00713CC1">
        <w:rPr>
          <w:rFonts w:cs="Arial"/>
          <w:b/>
          <w:color w:val="82BC00"/>
          <w:u w:val="single"/>
        </w:rPr>
        <w:t xml:space="preserve">Models &amp; </w:t>
      </w:r>
      <w:r w:rsidRPr="009349AC" w:rsidR="009349AC">
        <w:rPr>
          <w:rFonts w:cs="Arial"/>
          <w:b/>
          <w:color w:val="82BC00"/>
          <w:u w:val="single"/>
        </w:rPr>
        <w:t>Studies</w:t>
      </w:r>
    </w:p>
    <w:p w:rsidR="00B96E45" w:rsidP="00A70D8E" w:rsidRDefault="00BE1CFF" w14:paraId="629DBD93" w14:textId="4882806F">
      <w:pPr>
        <w:spacing w:line="276" w:lineRule="auto"/>
        <w:rPr>
          <w:rFonts w:cs="Arial"/>
          <w:b/>
          <w:i/>
          <w:iCs/>
          <w:color w:val="1F497D" w:themeColor="text2"/>
          <w:sz w:val="20"/>
          <w:szCs w:val="20"/>
        </w:rPr>
      </w:pPr>
      <w:r w:rsidRPr="00AE10C7">
        <w:rPr>
          <w:rFonts w:cs="Arial"/>
          <w:b/>
          <w:i/>
          <w:iCs/>
          <w:color w:val="1F497D" w:themeColor="text2"/>
          <w:sz w:val="20"/>
          <w:szCs w:val="20"/>
        </w:rPr>
        <w:t>ERAS projects</w:t>
      </w:r>
      <w:r w:rsidR="00767436">
        <w:rPr>
          <w:rFonts w:cs="Arial"/>
          <w:b/>
          <w:i/>
          <w:iCs/>
          <w:color w:val="1F497D" w:themeColor="text2"/>
          <w:sz w:val="20"/>
          <w:szCs w:val="20"/>
        </w:rPr>
        <w:t xml:space="preserve"> are studied on a serial basis. MISO uses reasonable efforts to complete all studies </w:t>
      </w:r>
      <w:r w:rsidR="002D5AA4">
        <w:rPr>
          <w:rFonts w:cs="Arial"/>
          <w:b/>
          <w:i/>
          <w:iCs/>
          <w:color w:val="1F497D" w:themeColor="text2"/>
          <w:sz w:val="20"/>
          <w:szCs w:val="20"/>
        </w:rPr>
        <w:t>within 60 days of study kickoff for every ERAS IR.</w:t>
      </w:r>
      <w:r w:rsidRPr="00AE10C7">
        <w:rPr>
          <w:rFonts w:cs="Arial"/>
          <w:b/>
          <w:i/>
          <w:iCs/>
          <w:color w:val="1F497D" w:themeColor="text2"/>
          <w:sz w:val="20"/>
          <w:szCs w:val="20"/>
        </w:rPr>
        <w:t xml:space="preserve"> </w:t>
      </w:r>
    </w:p>
    <w:p w:rsidRPr="00B96E45" w:rsidR="00B96E45" w:rsidP="00B96E45" w:rsidRDefault="00B96E45" w14:paraId="1B671199" w14:textId="77777777">
      <w:pPr>
        <w:rPr>
          <w:rFonts w:cs="Arial"/>
          <w:bCs/>
          <w:color w:val="1F497D" w:themeColor="text2"/>
          <w:sz w:val="20"/>
          <w:szCs w:val="20"/>
        </w:rPr>
      </w:pPr>
    </w:p>
    <w:p w:rsidR="00225DC7" w:rsidP="004B7EA7" w:rsidRDefault="00DA66EA" w14:paraId="177827CB" w14:textId="14BDA060">
      <w:pPr>
        <w:pStyle w:val="ListParagraph"/>
        <w:numPr>
          <w:ilvl w:val="0"/>
          <w:numId w:val="10"/>
        </w:numPr>
        <w:spacing w:line="360" w:lineRule="auto"/>
        <w:rPr>
          <w:rFonts w:cs="Arial"/>
          <w:bCs/>
          <w:sz w:val="20"/>
          <w:szCs w:val="20"/>
        </w:rPr>
      </w:pPr>
      <w:r w:rsidRPr="00DA66EA">
        <w:rPr>
          <w:rFonts w:cs="Arial"/>
          <w:sz w:val="20"/>
          <w:szCs w:val="20"/>
        </w:rPr>
        <w:t>ERAS projects are subject to all studies</w:t>
      </w:r>
      <w:r w:rsidRPr="00DA66EA">
        <w:rPr>
          <w:rFonts w:cs="Arial"/>
          <w:bCs/>
          <w:sz w:val="20"/>
          <w:szCs w:val="20"/>
        </w:rPr>
        <w:t xml:space="preserve"> done in the DPP process.</w:t>
      </w:r>
    </w:p>
    <w:p w:rsidR="00225DC7" w:rsidP="004B7EA7" w:rsidRDefault="00225DC7" w14:paraId="47FDD81D" w14:textId="2D117533">
      <w:pPr>
        <w:pStyle w:val="ListParagraph"/>
        <w:numPr>
          <w:ilvl w:val="1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These studies include</w:t>
      </w:r>
      <w:r w:rsidR="00935C95">
        <w:rPr>
          <w:rFonts w:cs="Arial"/>
          <w:bCs/>
          <w:sz w:val="20"/>
          <w:szCs w:val="20"/>
        </w:rPr>
        <w:t xml:space="preserve"> the following:</w:t>
      </w:r>
    </w:p>
    <w:p w:rsidR="00680866" w:rsidP="004B7EA7" w:rsidRDefault="00EF4180" w14:paraId="36D217A7" w14:textId="2AD2C98D">
      <w:pPr>
        <w:pStyle w:val="ListParagraph"/>
        <w:numPr>
          <w:ilvl w:val="2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System impact study</w:t>
      </w:r>
    </w:p>
    <w:p w:rsidRPr="002F4C3F" w:rsidR="00AD2F10" w:rsidP="004B7EA7" w:rsidRDefault="00FD1B05" w14:paraId="29CFAC5A" w14:textId="410502A4">
      <w:pPr>
        <w:pStyle w:val="ListParagraph"/>
        <w:numPr>
          <w:ilvl w:val="3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Steady state </w:t>
      </w:r>
      <w:r w:rsidR="0015791F">
        <w:rPr>
          <w:rFonts w:cs="Arial"/>
          <w:bCs/>
          <w:sz w:val="20"/>
          <w:szCs w:val="20"/>
        </w:rPr>
        <w:t>studies</w:t>
      </w:r>
      <w:r>
        <w:rPr>
          <w:rFonts w:cs="Arial"/>
          <w:bCs/>
          <w:sz w:val="20"/>
          <w:szCs w:val="20"/>
        </w:rPr>
        <w:t xml:space="preserve"> </w:t>
      </w:r>
      <w:r w:rsidR="0015791F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thermal and voltage</w:t>
      </w:r>
      <w:r w:rsidR="0015791F">
        <w:rPr>
          <w:rFonts w:cs="Arial"/>
          <w:bCs/>
          <w:sz w:val="20"/>
          <w:szCs w:val="20"/>
        </w:rPr>
        <w:t>)</w:t>
      </w:r>
    </w:p>
    <w:p w:rsidR="0095478B" w:rsidP="004B7EA7" w:rsidRDefault="00EF4180" w14:paraId="79D7646A" w14:textId="087E980E">
      <w:pPr>
        <w:pStyle w:val="ListParagraph"/>
        <w:numPr>
          <w:ilvl w:val="3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Short circuit analysis</w:t>
      </w:r>
    </w:p>
    <w:p w:rsidR="009E2972" w:rsidP="004B7EA7" w:rsidRDefault="009E2972" w14:paraId="4DDA6653" w14:textId="77777777">
      <w:pPr>
        <w:pStyle w:val="ListParagraph"/>
        <w:numPr>
          <w:ilvl w:val="3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Stability study</w:t>
      </w:r>
    </w:p>
    <w:p w:rsidR="00EF4180" w:rsidP="004B7EA7" w:rsidRDefault="00C0139E" w14:paraId="5DEBD707" w14:textId="29B863CE">
      <w:pPr>
        <w:pStyle w:val="ListParagraph"/>
        <w:numPr>
          <w:ilvl w:val="2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Facility stud</w:t>
      </w:r>
      <w:r w:rsidR="0062087B">
        <w:rPr>
          <w:rFonts w:cs="Arial"/>
          <w:bCs/>
          <w:sz w:val="20"/>
          <w:szCs w:val="20"/>
        </w:rPr>
        <w:t>ies as necessary</w:t>
      </w:r>
    </w:p>
    <w:p w:rsidR="00E43FE1" w:rsidP="004B7EA7" w:rsidRDefault="00733963" w14:paraId="22E6DBDE" w14:textId="5637ED68">
      <w:pPr>
        <w:pStyle w:val="ListParagraph"/>
        <w:numPr>
          <w:ilvl w:val="2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FERC 827 analysis</w:t>
      </w:r>
    </w:p>
    <w:p w:rsidR="00A65FB2" w:rsidP="004B7EA7" w:rsidRDefault="00A65FB2" w14:paraId="44720F3A" w14:textId="0F7DA33D">
      <w:pPr>
        <w:pStyle w:val="ListParagraph"/>
        <w:numPr>
          <w:ilvl w:val="2"/>
          <w:numId w:val="1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Transmission Owner Local Planning Criteria (where applicable)</w:t>
      </w:r>
    </w:p>
    <w:p w:rsidR="009F3ABC" w:rsidP="007B6670" w:rsidRDefault="009F3ABC" w14:paraId="355A98BD" w14:textId="77777777">
      <w:pPr>
        <w:rPr>
          <w:rFonts w:cs="Arial"/>
          <w:bCs/>
          <w:sz w:val="20"/>
          <w:szCs w:val="20"/>
        </w:rPr>
      </w:pPr>
    </w:p>
    <w:p w:rsidR="00B17B0A" w:rsidP="004B7EA7" w:rsidRDefault="00B17B0A" w14:paraId="03787F0F" w14:textId="77777777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All ERAS projects are subject to the standard AFS process, including screening for participation in the Joint Targeted Interconnection Queue (JTIQ).</w:t>
      </w:r>
    </w:p>
    <w:p w:rsidR="00304F4A" w:rsidP="004B7EA7" w:rsidRDefault="00304F4A" w14:paraId="4ABB7BC7" w14:textId="71332FB0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AFS queue priority is based on</w:t>
      </w:r>
      <w:r w:rsidR="00C10686">
        <w:rPr>
          <w:rFonts w:cs="Arial"/>
          <w:bCs/>
          <w:sz w:val="20"/>
          <w:szCs w:val="20"/>
        </w:rPr>
        <w:t xml:space="preserve"> the</w:t>
      </w:r>
      <w:r>
        <w:rPr>
          <w:rFonts w:cs="Arial"/>
          <w:bCs/>
          <w:sz w:val="20"/>
          <w:szCs w:val="20"/>
        </w:rPr>
        <w:t xml:space="preserve"> </w:t>
      </w:r>
      <w:r w:rsidR="00C10686">
        <w:rPr>
          <w:rFonts w:cs="Arial"/>
          <w:bCs/>
          <w:sz w:val="20"/>
          <w:szCs w:val="20"/>
        </w:rPr>
        <w:t xml:space="preserve">system impact study </w:t>
      </w:r>
      <w:r w:rsidR="00055233">
        <w:rPr>
          <w:rFonts w:cs="Arial"/>
          <w:bCs/>
          <w:sz w:val="20"/>
          <w:szCs w:val="20"/>
        </w:rPr>
        <w:t xml:space="preserve">commencement unless MISO and </w:t>
      </w:r>
      <w:r w:rsidR="00F344B6">
        <w:rPr>
          <w:rFonts w:cs="Arial"/>
          <w:bCs/>
          <w:sz w:val="20"/>
          <w:szCs w:val="20"/>
        </w:rPr>
        <w:t>the affected system have an agreement that provides an alternative queue priority</w:t>
      </w:r>
      <w:r w:rsidR="00C10686">
        <w:rPr>
          <w:rFonts w:cs="Arial"/>
          <w:bCs/>
          <w:sz w:val="20"/>
          <w:szCs w:val="20"/>
        </w:rPr>
        <w:t>.</w:t>
      </w:r>
    </w:p>
    <w:p w:rsidR="00B17B0A" w:rsidP="004B7EA7" w:rsidRDefault="00B17B0A" w14:paraId="40AF0D89" w14:textId="51C6695B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ERAS participants must agree to all AFS </w:t>
      </w:r>
      <w:r w:rsidRPr="338CB1F5" w:rsidR="20D3A360">
        <w:rPr>
          <w:rFonts w:cs="Arial"/>
          <w:sz w:val="20"/>
          <w:szCs w:val="20"/>
        </w:rPr>
        <w:t xml:space="preserve">network </w:t>
      </w:r>
      <w:r w:rsidRPr="338CB1F5">
        <w:rPr>
          <w:rFonts w:cs="Arial"/>
          <w:sz w:val="20"/>
          <w:szCs w:val="20"/>
        </w:rPr>
        <w:t>upgrades</w:t>
      </w:r>
      <w:r w:rsidRPr="40A53B29">
        <w:rPr>
          <w:rFonts w:cs="Arial"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upon execution of their EGIA, even if the </w:t>
      </w:r>
      <w:r w:rsidRPr="3D99A36D" w:rsidR="4DFFA9F4">
        <w:rPr>
          <w:rFonts w:cs="Arial"/>
          <w:sz w:val="20"/>
          <w:szCs w:val="20"/>
        </w:rPr>
        <w:t xml:space="preserve">network </w:t>
      </w:r>
      <w:r w:rsidRPr="3D99A36D">
        <w:rPr>
          <w:rFonts w:cs="Arial"/>
          <w:sz w:val="20"/>
          <w:szCs w:val="20"/>
        </w:rPr>
        <w:t>upgrades</w:t>
      </w:r>
      <w:r>
        <w:rPr>
          <w:rFonts w:cs="Arial"/>
          <w:bCs/>
          <w:sz w:val="20"/>
          <w:szCs w:val="20"/>
        </w:rPr>
        <w:t xml:space="preserve"> are not </w:t>
      </w:r>
      <w:r w:rsidRPr="55876E8D" w:rsidR="20429192">
        <w:rPr>
          <w:rFonts w:cs="Arial"/>
          <w:sz w:val="20"/>
          <w:szCs w:val="20"/>
        </w:rPr>
        <w:t>yet</w:t>
      </w:r>
      <w:r w:rsidRPr="639E6602">
        <w:rPr>
          <w:rFonts w:cs="Arial"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available</w:t>
      </w:r>
      <w:r w:rsidRPr="44008D24">
        <w:rPr>
          <w:rFonts w:cs="Arial"/>
          <w:sz w:val="20"/>
          <w:szCs w:val="20"/>
        </w:rPr>
        <w:t>.</w:t>
      </w:r>
    </w:p>
    <w:p w:rsidRPr="00E10DB1" w:rsidR="00B00FC4" w:rsidP="007B6670" w:rsidRDefault="00B00FC4" w14:paraId="6D5B7B72" w14:textId="77777777">
      <w:pPr>
        <w:rPr>
          <w:rFonts w:cs="Arial"/>
          <w:bCs/>
          <w:sz w:val="20"/>
          <w:szCs w:val="20"/>
        </w:rPr>
      </w:pPr>
    </w:p>
    <w:p w:rsidR="009F3ABC" w:rsidP="004B7EA7" w:rsidRDefault="009F3ABC" w14:paraId="61EF87EC" w14:textId="1D6633F2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ERAS projects are studied using the latest </w:t>
      </w:r>
      <w:r w:rsidR="00BF7381">
        <w:rPr>
          <w:rFonts w:cs="Arial"/>
          <w:bCs/>
          <w:sz w:val="20"/>
          <w:szCs w:val="20"/>
        </w:rPr>
        <w:t>MISO Transmission Expansion Plan</w:t>
      </w:r>
      <w:r w:rsidR="003C7792">
        <w:rPr>
          <w:rFonts w:cs="Arial"/>
          <w:bCs/>
          <w:sz w:val="20"/>
          <w:szCs w:val="20"/>
        </w:rPr>
        <w:t xml:space="preserve"> (MTEP)</w:t>
      </w:r>
      <w:r w:rsidR="00BF7381">
        <w:rPr>
          <w:rFonts w:cs="Arial"/>
          <w:bCs/>
          <w:sz w:val="20"/>
          <w:szCs w:val="20"/>
        </w:rPr>
        <w:t xml:space="preserve"> model, incorporating approved </w:t>
      </w:r>
      <w:r w:rsidR="003C7792">
        <w:rPr>
          <w:rFonts w:cs="Arial"/>
          <w:bCs/>
          <w:sz w:val="20"/>
          <w:szCs w:val="20"/>
        </w:rPr>
        <w:t>Expedited Project Reviews (EPRs)</w:t>
      </w:r>
      <w:r w:rsidR="00E94EBA">
        <w:rPr>
          <w:rFonts w:cs="Arial"/>
          <w:bCs/>
          <w:sz w:val="20"/>
          <w:szCs w:val="20"/>
        </w:rPr>
        <w:t>.</w:t>
      </w:r>
    </w:p>
    <w:p w:rsidR="004E4DE5" w:rsidP="004B7EA7" w:rsidRDefault="004E4DE5" w14:paraId="59E4436E" w14:textId="57AB73C5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Long Range Transmission Plan (LRTP) Tranches 1 and 2.1 </w:t>
      </w:r>
      <w:r w:rsidR="00CF09A5">
        <w:rPr>
          <w:rFonts w:cs="Arial"/>
          <w:bCs/>
          <w:sz w:val="20"/>
          <w:szCs w:val="20"/>
        </w:rPr>
        <w:t xml:space="preserve">and </w:t>
      </w:r>
      <w:r w:rsidR="00D072D1">
        <w:rPr>
          <w:rFonts w:cs="Arial"/>
          <w:bCs/>
          <w:sz w:val="20"/>
          <w:szCs w:val="20"/>
        </w:rPr>
        <w:t xml:space="preserve">the JTIQ portfolio </w:t>
      </w:r>
      <w:r w:rsidR="007E4891">
        <w:rPr>
          <w:rFonts w:cs="Arial"/>
          <w:bCs/>
          <w:sz w:val="20"/>
          <w:szCs w:val="20"/>
        </w:rPr>
        <w:t>are</w:t>
      </w:r>
      <w:r>
        <w:rPr>
          <w:rFonts w:cs="Arial"/>
          <w:bCs/>
          <w:sz w:val="20"/>
          <w:szCs w:val="20"/>
        </w:rPr>
        <w:t xml:space="preserve"> in the base case for </w:t>
      </w:r>
      <w:r w:rsidR="002F1380">
        <w:rPr>
          <w:rFonts w:cs="Arial"/>
          <w:bCs/>
          <w:sz w:val="20"/>
          <w:szCs w:val="20"/>
        </w:rPr>
        <w:t>ERAS studie</w:t>
      </w:r>
      <w:r w:rsidR="00D072D1">
        <w:rPr>
          <w:rFonts w:cs="Arial"/>
          <w:bCs/>
          <w:sz w:val="20"/>
          <w:szCs w:val="20"/>
        </w:rPr>
        <w:t>s</w:t>
      </w:r>
      <w:r w:rsidR="002F1380">
        <w:rPr>
          <w:rFonts w:cs="Arial"/>
          <w:bCs/>
          <w:sz w:val="20"/>
          <w:szCs w:val="20"/>
        </w:rPr>
        <w:t>.</w:t>
      </w:r>
    </w:p>
    <w:p w:rsidR="002943B6" w:rsidP="004B7EA7" w:rsidRDefault="00793321" w14:paraId="1DE1F545" w14:textId="74E39551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ERAS projects will not be added to the base models for DPP cycles once they have kicked off. </w:t>
      </w:r>
      <w:r w:rsidR="00103BEC">
        <w:rPr>
          <w:rFonts w:cs="Arial"/>
          <w:bCs/>
          <w:sz w:val="20"/>
          <w:szCs w:val="20"/>
        </w:rPr>
        <w:t>However, approved upgrades associated with ERAS projects can be used as mitigation</w:t>
      </w:r>
      <w:r w:rsidR="0099310A">
        <w:rPr>
          <w:rFonts w:cs="Arial"/>
          <w:bCs/>
          <w:sz w:val="20"/>
          <w:szCs w:val="20"/>
        </w:rPr>
        <w:t xml:space="preserve"> in the DPP process</w:t>
      </w:r>
      <w:r w:rsidR="00C64064">
        <w:rPr>
          <w:rFonts w:cs="Arial"/>
          <w:bCs/>
          <w:sz w:val="20"/>
          <w:szCs w:val="20"/>
        </w:rPr>
        <w:t xml:space="preserve"> per </w:t>
      </w:r>
      <w:r w:rsidR="00F14707">
        <w:rPr>
          <w:rFonts w:cs="Arial"/>
          <w:bCs/>
          <w:sz w:val="20"/>
          <w:szCs w:val="20"/>
        </w:rPr>
        <w:t>Business</w:t>
      </w:r>
      <w:r w:rsidR="00C64064">
        <w:rPr>
          <w:rFonts w:cs="Arial"/>
          <w:bCs/>
          <w:sz w:val="20"/>
          <w:szCs w:val="20"/>
        </w:rPr>
        <w:t xml:space="preserve"> Practice Manual </w:t>
      </w:r>
      <w:r w:rsidR="00F14707">
        <w:rPr>
          <w:rFonts w:cs="Arial"/>
          <w:bCs/>
          <w:sz w:val="20"/>
          <w:szCs w:val="20"/>
        </w:rPr>
        <w:t>(BPM) 015, Section 6.1.1.1</w:t>
      </w:r>
      <w:r w:rsidR="0099310A">
        <w:rPr>
          <w:rFonts w:cs="Arial"/>
          <w:bCs/>
          <w:sz w:val="20"/>
          <w:szCs w:val="20"/>
        </w:rPr>
        <w:t>.</w:t>
      </w:r>
    </w:p>
    <w:p w:rsidR="00B63411" w:rsidP="004B7EA7" w:rsidRDefault="00912915" w14:paraId="6BCAB799" w14:textId="66928415">
      <w:pPr>
        <w:pStyle w:val="ListParagraph"/>
        <w:numPr>
          <w:ilvl w:val="1"/>
          <w:numId w:val="11"/>
        </w:numPr>
        <w:spacing w:line="360" w:lineRule="auto"/>
        <w:rPr>
          <w:rFonts w:cs="Arial"/>
          <w:bCs/>
          <w:sz w:val="20"/>
          <w:szCs w:val="20"/>
        </w:rPr>
      </w:pPr>
      <w:r w:rsidRPr="002943B6">
        <w:rPr>
          <w:rFonts w:cs="Arial"/>
          <w:bCs/>
          <w:sz w:val="20"/>
          <w:szCs w:val="20"/>
        </w:rPr>
        <w:t xml:space="preserve">Once </w:t>
      </w:r>
      <w:r w:rsidRPr="002943B6" w:rsidR="00DF39F8">
        <w:rPr>
          <w:rFonts w:cs="Arial"/>
          <w:bCs/>
          <w:sz w:val="20"/>
          <w:szCs w:val="20"/>
        </w:rPr>
        <w:t>a DPP cycle has concluded</w:t>
      </w:r>
      <w:r w:rsidRPr="002943B6" w:rsidR="00736B34">
        <w:rPr>
          <w:rFonts w:cs="Arial"/>
          <w:bCs/>
          <w:sz w:val="20"/>
          <w:szCs w:val="20"/>
        </w:rPr>
        <w:t>, the output from the proces</w:t>
      </w:r>
      <w:r w:rsidRPr="002943B6" w:rsidR="00DE0CB9">
        <w:rPr>
          <w:rFonts w:cs="Arial"/>
          <w:bCs/>
          <w:sz w:val="20"/>
          <w:szCs w:val="20"/>
        </w:rPr>
        <w:t xml:space="preserve">s, and any </w:t>
      </w:r>
      <w:r w:rsidRPr="002943B6" w:rsidR="00A23600">
        <w:rPr>
          <w:rFonts w:cs="Arial"/>
          <w:bCs/>
          <w:sz w:val="20"/>
          <w:szCs w:val="20"/>
        </w:rPr>
        <w:t>approved ERAS and EPR projects will be used to populate a new MTEP base case.</w:t>
      </w:r>
      <w:r w:rsidRPr="002943B6" w:rsidR="00765F01">
        <w:rPr>
          <w:rFonts w:cs="Arial"/>
          <w:bCs/>
          <w:sz w:val="20"/>
          <w:szCs w:val="20"/>
        </w:rPr>
        <w:t xml:space="preserve"> </w:t>
      </w:r>
      <w:r w:rsidRPr="002943B6" w:rsidR="007A4556">
        <w:rPr>
          <w:rFonts w:cs="Arial"/>
          <w:bCs/>
          <w:sz w:val="20"/>
          <w:szCs w:val="20"/>
        </w:rPr>
        <w:t>Any t</w:t>
      </w:r>
      <w:r w:rsidRPr="002943B6" w:rsidR="00765F01">
        <w:rPr>
          <w:rFonts w:cs="Arial"/>
          <w:bCs/>
          <w:sz w:val="20"/>
          <w:szCs w:val="20"/>
        </w:rPr>
        <w:t xml:space="preserve">ransmission issues </w:t>
      </w:r>
      <w:r w:rsidRPr="002943B6" w:rsidR="007A4556">
        <w:rPr>
          <w:rFonts w:cs="Arial"/>
          <w:bCs/>
          <w:sz w:val="20"/>
          <w:szCs w:val="20"/>
        </w:rPr>
        <w:t xml:space="preserve">identified in the reconciliation process will be </w:t>
      </w:r>
      <w:r w:rsidRPr="002943B6" w:rsidR="002943B6">
        <w:rPr>
          <w:rFonts w:cs="Arial"/>
          <w:bCs/>
          <w:sz w:val="20"/>
          <w:szCs w:val="20"/>
        </w:rPr>
        <w:t>addressed through the existing MTEP process.</w:t>
      </w:r>
    </w:p>
    <w:p w:rsidR="002E4C26" w:rsidP="007B6670" w:rsidRDefault="002E4C26" w14:paraId="3D119684" w14:textId="77777777">
      <w:pPr>
        <w:rPr>
          <w:rFonts w:cs="Arial"/>
          <w:bCs/>
          <w:sz w:val="20"/>
          <w:szCs w:val="20"/>
        </w:rPr>
      </w:pPr>
    </w:p>
    <w:p w:rsidR="00383A46" w:rsidP="004B7EA7" w:rsidRDefault="00E03DB4" w14:paraId="398A8393" w14:textId="23B48759">
      <w:pPr>
        <w:pStyle w:val="ListParagraph"/>
        <w:numPr>
          <w:ilvl w:val="0"/>
          <w:numId w:val="11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recommends that the PSCAD </w:t>
      </w:r>
      <w:r w:rsidR="00C81888">
        <w:rPr>
          <w:rFonts w:cs="Arial"/>
          <w:bCs/>
          <w:sz w:val="20"/>
          <w:szCs w:val="20"/>
        </w:rPr>
        <w:t xml:space="preserve">model </w:t>
      </w:r>
      <w:r>
        <w:rPr>
          <w:rFonts w:cs="Arial"/>
          <w:bCs/>
          <w:sz w:val="20"/>
          <w:szCs w:val="20"/>
        </w:rPr>
        <w:t>be provided</w:t>
      </w:r>
      <w:r w:rsidR="007816EE">
        <w:rPr>
          <w:rFonts w:cs="Arial"/>
          <w:bCs/>
          <w:sz w:val="20"/>
          <w:szCs w:val="20"/>
        </w:rPr>
        <w:t xml:space="preserve"> with</w:t>
      </w:r>
      <w:r w:rsidR="002F6B18">
        <w:rPr>
          <w:rFonts w:cs="Arial"/>
          <w:bCs/>
          <w:sz w:val="20"/>
          <w:szCs w:val="20"/>
        </w:rPr>
        <w:t xml:space="preserve"> its application</w:t>
      </w:r>
      <w:r w:rsidR="002B5798">
        <w:rPr>
          <w:rFonts w:cs="Arial"/>
          <w:bCs/>
          <w:sz w:val="20"/>
          <w:szCs w:val="20"/>
        </w:rPr>
        <w:t>. It must</w:t>
      </w:r>
      <w:r w:rsidR="009C3A28">
        <w:rPr>
          <w:rFonts w:cs="Arial"/>
          <w:bCs/>
          <w:sz w:val="20"/>
          <w:szCs w:val="20"/>
        </w:rPr>
        <w:t xml:space="preserve"> be </w:t>
      </w:r>
      <w:r w:rsidR="004E4B27">
        <w:rPr>
          <w:rFonts w:cs="Arial"/>
          <w:bCs/>
          <w:sz w:val="20"/>
          <w:szCs w:val="20"/>
        </w:rPr>
        <w:t xml:space="preserve">available prior to </w:t>
      </w:r>
      <w:r w:rsidR="00A70D8E">
        <w:rPr>
          <w:rFonts w:cs="Arial"/>
          <w:bCs/>
          <w:sz w:val="20"/>
          <w:szCs w:val="20"/>
        </w:rPr>
        <w:t>ERAS</w:t>
      </w:r>
      <w:r w:rsidR="004E4B27">
        <w:rPr>
          <w:rFonts w:cs="Arial"/>
          <w:bCs/>
          <w:sz w:val="20"/>
          <w:szCs w:val="20"/>
        </w:rPr>
        <w:t xml:space="preserve"> study kickoff for </w:t>
      </w:r>
      <w:r w:rsidR="00DA62C6">
        <w:rPr>
          <w:rFonts w:cs="Arial"/>
          <w:bCs/>
          <w:sz w:val="20"/>
          <w:szCs w:val="20"/>
        </w:rPr>
        <w:t>pro</w:t>
      </w:r>
      <w:r w:rsidR="000804AE">
        <w:rPr>
          <w:rFonts w:cs="Arial"/>
          <w:bCs/>
          <w:sz w:val="20"/>
          <w:szCs w:val="20"/>
        </w:rPr>
        <w:t>jec</w:t>
      </w:r>
      <w:r w:rsidR="002F6B18">
        <w:rPr>
          <w:rFonts w:cs="Arial"/>
          <w:bCs/>
          <w:sz w:val="20"/>
          <w:szCs w:val="20"/>
        </w:rPr>
        <w:t>ts where the T</w:t>
      </w:r>
      <w:r w:rsidR="009B07AA">
        <w:rPr>
          <w:rFonts w:cs="Arial"/>
          <w:bCs/>
          <w:sz w:val="20"/>
          <w:szCs w:val="20"/>
        </w:rPr>
        <w:t xml:space="preserve">ransmission </w:t>
      </w:r>
      <w:r w:rsidR="002F6B18">
        <w:rPr>
          <w:rFonts w:cs="Arial"/>
          <w:bCs/>
          <w:sz w:val="20"/>
          <w:szCs w:val="20"/>
        </w:rPr>
        <w:t>O</w:t>
      </w:r>
      <w:r w:rsidR="009B07AA">
        <w:rPr>
          <w:rFonts w:cs="Arial"/>
          <w:bCs/>
          <w:sz w:val="20"/>
          <w:szCs w:val="20"/>
        </w:rPr>
        <w:t>wner (TO)</w:t>
      </w:r>
      <w:r w:rsidR="00F12D1E">
        <w:rPr>
          <w:rFonts w:cs="Arial"/>
          <w:bCs/>
          <w:sz w:val="20"/>
          <w:szCs w:val="20"/>
        </w:rPr>
        <w:t xml:space="preserve"> will be performing an </w:t>
      </w:r>
      <w:r w:rsidR="00D57069">
        <w:rPr>
          <w:rFonts w:cs="Arial"/>
          <w:bCs/>
          <w:sz w:val="20"/>
          <w:szCs w:val="20"/>
        </w:rPr>
        <w:t>Electromagnetic Transient (</w:t>
      </w:r>
      <w:r w:rsidR="00F12D1E">
        <w:rPr>
          <w:rFonts w:cs="Arial"/>
          <w:bCs/>
          <w:sz w:val="20"/>
          <w:szCs w:val="20"/>
        </w:rPr>
        <w:t>EMT</w:t>
      </w:r>
      <w:r w:rsidR="00D57069">
        <w:rPr>
          <w:rFonts w:cs="Arial"/>
          <w:bCs/>
          <w:sz w:val="20"/>
          <w:szCs w:val="20"/>
        </w:rPr>
        <w:t>)</w:t>
      </w:r>
      <w:r w:rsidR="00F12D1E">
        <w:rPr>
          <w:rFonts w:cs="Arial"/>
          <w:bCs/>
          <w:sz w:val="20"/>
          <w:szCs w:val="20"/>
        </w:rPr>
        <w:t xml:space="preserve"> analysis.</w:t>
      </w:r>
      <w:r w:rsidR="00315F7A">
        <w:rPr>
          <w:rFonts w:cs="Arial"/>
          <w:bCs/>
          <w:sz w:val="20"/>
          <w:szCs w:val="20"/>
        </w:rPr>
        <w:t xml:space="preserve"> </w:t>
      </w:r>
      <w:r w:rsidR="001F3CD1">
        <w:rPr>
          <w:rFonts w:cs="Arial"/>
          <w:bCs/>
          <w:sz w:val="20"/>
          <w:szCs w:val="20"/>
        </w:rPr>
        <w:t>A PSCAD model must be provided</w:t>
      </w:r>
      <w:r w:rsidR="00CC5882">
        <w:rPr>
          <w:rFonts w:cs="Arial"/>
          <w:bCs/>
          <w:sz w:val="20"/>
          <w:szCs w:val="20"/>
        </w:rPr>
        <w:t xml:space="preserve"> before </w:t>
      </w:r>
      <w:r w:rsidR="00513E12">
        <w:rPr>
          <w:rFonts w:cs="Arial"/>
          <w:bCs/>
          <w:sz w:val="20"/>
          <w:szCs w:val="20"/>
        </w:rPr>
        <w:t xml:space="preserve">GIA </w:t>
      </w:r>
      <w:r w:rsidR="00CC5882">
        <w:rPr>
          <w:rFonts w:cs="Arial"/>
          <w:bCs/>
          <w:sz w:val="20"/>
          <w:szCs w:val="20"/>
        </w:rPr>
        <w:t>execution</w:t>
      </w:r>
      <w:r w:rsidR="00513E12">
        <w:rPr>
          <w:rFonts w:cs="Arial"/>
          <w:bCs/>
          <w:sz w:val="20"/>
          <w:szCs w:val="20"/>
        </w:rPr>
        <w:t xml:space="preserve">. </w:t>
      </w:r>
    </w:p>
    <w:p w:rsidRPr="00DA43EE" w:rsidR="002E263D" w:rsidP="00DA43EE" w:rsidRDefault="002E263D" w14:paraId="419A360A" w14:textId="77777777">
      <w:pPr>
        <w:rPr>
          <w:rFonts w:cs="Arial"/>
          <w:bCs/>
          <w:color w:val="82BC00"/>
          <w:sz w:val="20"/>
          <w:szCs w:val="20"/>
        </w:rPr>
      </w:pPr>
    </w:p>
    <w:p w:rsidRPr="00383A46" w:rsidR="00383A46" w:rsidP="00B96E45" w:rsidRDefault="00383A46" w14:paraId="67A7622E" w14:textId="010F436C">
      <w:pPr>
        <w:spacing w:line="276" w:lineRule="auto"/>
        <w:rPr>
          <w:rFonts w:cs="Arial"/>
          <w:b/>
          <w:color w:val="82BC00"/>
          <w:u w:val="single"/>
        </w:rPr>
      </w:pPr>
      <w:r w:rsidRPr="00383A46">
        <w:rPr>
          <w:rFonts w:cs="Arial"/>
          <w:b/>
          <w:color w:val="82BC00"/>
          <w:u w:val="single"/>
        </w:rPr>
        <w:t xml:space="preserve">GIA </w:t>
      </w:r>
      <w:r w:rsidR="00F41A8D">
        <w:rPr>
          <w:rFonts w:cs="Arial"/>
          <w:b/>
          <w:color w:val="82BC00"/>
          <w:u w:val="single"/>
        </w:rPr>
        <w:t xml:space="preserve">Drafting &amp; </w:t>
      </w:r>
      <w:r w:rsidRPr="00383A46">
        <w:rPr>
          <w:rFonts w:cs="Arial"/>
          <w:b/>
          <w:color w:val="82BC00"/>
          <w:u w:val="single"/>
        </w:rPr>
        <w:t>Negotiations</w:t>
      </w:r>
    </w:p>
    <w:p w:rsidR="00285482" w:rsidP="00285482" w:rsidRDefault="00285482" w14:paraId="4AB6AA2E" w14:textId="09F953F6">
      <w:pPr>
        <w:spacing w:line="276" w:lineRule="auto"/>
        <w:rPr>
          <w:rFonts w:cs="Arial"/>
          <w:b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JTIQ</w:t>
      </w:r>
      <w:r w:rsidR="000241DF">
        <w:rPr>
          <w:rFonts w:cs="Arial"/>
          <w:b/>
          <w:i/>
          <w:iCs/>
          <w:sz w:val="20"/>
          <w:szCs w:val="20"/>
        </w:rPr>
        <w:t xml:space="preserve"> Participation Preparation </w:t>
      </w:r>
    </w:p>
    <w:p w:rsidR="006D02E1" w:rsidP="004B7EA7" w:rsidRDefault="006D02E1" w14:paraId="2B010ECA" w14:textId="2A897129">
      <w:pPr>
        <w:pStyle w:val="ListParagraph"/>
        <w:numPr>
          <w:ilvl w:val="0"/>
          <w:numId w:val="2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Participants </w:t>
      </w:r>
      <w:r w:rsidR="0020129C">
        <w:rPr>
          <w:rFonts w:cs="Arial"/>
          <w:bCs/>
          <w:sz w:val="20"/>
          <w:szCs w:val="20"/>
        </w:rPr>
        <w:t>in the</w:t>
      </w:r>
      <w:r>
        <w:rPr>
          <w:rFonts w:cs="Arial"/>
          <w:bCs/>
          <w:sz w:val="20"/>
          <w:szCs w:val="20"/>
        </w:rPr>
        <w:t xml:space="preserve"> </w:t>
      </w:r>
      <w:r w:rsidR="00F63922">
        <w:rPr>
          <w:rFonts w:cs="Arial"/>
          <w:bCs/>
          <w:sz w:val="20"/>
          <w:szCs w:val="20"/>
        </w:rPr>
        <w:t>Joint Targeted Interconnection Queue (</w:t>
      </w:r>
      <w:r>
        <w:rPr>
          <w:rFonts w:cs="Arial"/>
          <w:bCs/>
          <w:sz w:val="20"/>
          <w:szCs w:val="20"/>
        </w:rPr>
        <w:t>JTIQ</w:t>
      </w:r>
      <w:r w:rsidR="00F63922">
        <w:rPr>
          <w:rFonts w:cs="Arial"/>
          <w:bCs/>
          <w:sz w:val="20"/>
          <w:szCs w:val="20"/>
        </w:rPr>
        <w:t>)</w:t>
      </w:r>
      <w:r w:rsidR="0020129C">
        <w:rPr>
          <w:rFonts w:cs="Arial"/>
          <w:bCs/>
          <w:sz w:val="20"/>
          <w:szCs w:val="20"/>
        </w:rPr>
        <w:t xml:space="preserve"> region </w:t>
      </w:r>
      <w:r w:rsidR="00BE6FAB">
        <w:rPr>
          <w:rFonts w:cs="Arial"/>
          <w:bCs/>
          <w:sz w:val="20"/>
          <w:szCs w:val="20"/>
        </w:rPr>
        <w:t>that</w:t>
      </w:r>
      <w:r w:rsidR="0020129C">
        <w:rPr>
          <w:rFonts w:cs="Arial"/>
          <w:bCs/>
          <w:sz w:val="20"/>
          <w:szCs w:val="20"/>
        </w:rPr>
        <w:t xml:space="preserve"> could </w:t>
      </w:r>
      <w:r w:rsidR="00F63922">
        <w:rPr>
          <w:rFonts w:cs="Arial"/>
          <w:bCs/>
          <w:sz w:val="20"/>
          <w:szCs w:val="20"/>
        </w:rPr>
        <w:t>screen into</w:t>
      </w:r>
      <w:r w:rsidR="00B250F5">
        <w:rPr>
          <w:rFonts w:cs="Arial"/>
          <w:bCs/>
          <w:sz w:val="20"/>
          <w:szCs w:val="20"/>
        </w:rPr>
        <w:t xml:space="preserve"> JTIQ</w:t>
      </w:r>
      <w:r w:rsidR="00F63922">
        <w:rPr>
          <w:rFonts w:cs="Arial"/>
          <w:bCs/>
          <w:sz w:val="20"/>
          <w:szCs w:val="20"/>
        </w:rPr>
        <w:t xml:space="preserve"> participation</w:t>
      </w:r>
      <w:r>
        <w:rPr>
          <w:rFonts w:cs="Arial"/>
          <w:bCs/>
          <w:sz w:val="20"/>
          <w:szCs w:val="20"/>
        </w:rPr>
        <w:t xml:space="preserve"> </w:t>
      </w:r>
      <w:r w:rsidR="00205FE0">
        <w:rPr>
          <w:rFonts w:cs="Arial"/>
          <w:bCs/>
          <w:sz w:val="20"/>
          <w:szCs w:val="20"/>
        </w:rPr>
        <w:t xml:space="preserve">are </w:t>
      </w:r>
      <w:r w:rsidRPr="00B32E88" w:rsidR="00205FE0">
        <w:rPr>
          <w:rFonts w:cs="Arial"/>
          <w:bCs/>
          <w:i/>
          <w:iCs/>
          <w:sz w:val="20"/>
          <w:szCs w:val="20"/>
        </w:rPr>
        <w:t>encouraged</w:t>
      </w:r>
      <w:r>
        <w:rPr>
          <w:rFonts w:cs="Arial"/>
          <w:bCs/>
          <w:sz w:val="20"/>
          <w:szCs w:val="20"/>
        </w:rPr>
        <w:t xml:space="preserve"> </w:t>
      </w:r>
      <w:r w:rsidR="00B32E88">
        <w:rPr>
          <w:rFonts w:cs="Arial"/>
          <w:bCs/>
          <w:sz w:val="20"/>
          <w:szCs w:val="20"/>
        </w:rPr>
        <w:t xml:space="preserve">to </w:t>
      </w:r>
      <w:r>
        <w:rPr>
          <w:rFonts w:cs="Arial"/>
          <w:bCs/>
          <w:sz w:val="20"/>
          <w:szCs w:val="20"/>
        </w:rPr>
        <w:t xml:space="preserve">provide evidence that they have initiated Market Participant </w:t>
      </w:r>
      <w:r w:rsidR="0020129C">
        <w:rPr>
          <w:rFonts w:cs="Arial"/>
          <w:bCs/>
          <w:sz w:val="20"/>
          <w:szCs w:val="20"/>
        </w:rPr>
        <w:t xml:space="preserve">(MP) </w:t>
      </w:r>
      <w:r>
        <w:rPr>
          <w:rFonts w:cs="Arial"/>
          <w:bCs/>
          <w:sz w:val="20"/>
          <w:szCs w:val="20"/>
        </w:rPr>
        <w:t xml:space="preserve">registration </w:t>
      </w:r>
      <w:r w:rsidR="004412A6">
        <w:rPr>
          <w:rFonts w:cs="Arial"/>
          <w:bCs/>
          <w:sz w:val="20"/>
          <w:szCs w:val="20"/>
        </w:rPr>
        <w:t>with their ERAS application</w:t>
      </w:r>
      <w:r w:rsidR="00622C4F">
        <w:rPr>
          <w:rFonts w:cs="Arial"/>
          <w:bCs/>
          <w:sz w:val="20"/>
          <w:szCs w:val="20"/>
        </w:rPr>
        <w:t>.</w:t>
      </w:r>
    </w:p>
    <w:p w:rsidR="00B250F5" w:rsidP="004B7EA7" w:rsidRDefault="000F336F" w14:paraId="2F38C736" w14:textId="143B1F9F">
      <w:pPr>
        <w:pStyle w:val="ListParagraph"/>
        <w:numPr>
          <w:ilvl w:val="1"/>
          <w:numId w:val="20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New MPs can be added to the Commercial Model in </w:t>
      </w:r>
      <w:r w:rsidR="001314FD">
        <w:rPr>
          <w:rFonts w:cs="Arial"/>
          <w:bCs/>
          <w:sz w:val="20"/>
          <w:szCs w:val="20"/>
        </w:rPr>
        <w:t>both the non-topology and topology change cycles.</w:t>
      </w:r>
    </w:p>
    <w:p w:rsidRPr="00C108F9" w:rsidR="00C108F9" w:rsidP="00C108F9" w:rsidRDefault="00C108F9" w14:paraId="6BE17832" w14:textId="77777777">
      <w:pPr>
        <w:rPr>
          <w:rFonts w:cs="Arial"/>
          <w:bCs/>
          <w:sz w:val="20"/>
          <w:szCs w:val="20"/>
        </w:rPr>
      </w:pPr>
    </w:p>
    <w:p w:rsidRPr="005C2438" w:rsidR="005C2438" w:rsidP="005C2438" w:rsidRDefault="005C2438" w14:paraId="4B0B6F26" w14:textId="2E249230">
      <w:pPr>
        <w:ind w:left="360"/>
        <w:rPr>
          <w:rFonts w:ascii="Times New Roman" w:hAnsi="Times New Roman" w:eastAsia="Times New Roman" w:cs="Times New Roman"/>
        </w:rPr>
      </w:pPr>
      <w:r w:rsidRPr="005C2438">
        <w:rPr>
          <w:noProof/>
        </w:rPr>
        <w:drawing>
          <wp:inline distT="0" distB="0" distL="0" distR="0" wp14:anchorId="23929FDC" wp14:editId="1CA5AD81">
            <wp:extent cx="6551871" cy="4125650"/>
            <wp:effectExtent l="19050" t="19050" r="20955" b="27305"/>
            <wp:docPr id="463839877" name="Picture 4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39877" name="Picture 4" descr="Tab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" r="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564" cy="41374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438" w:rsidP="001467B7" w:rsidRDefault="005C2438" w14:paraId="067F09B3" w14:textId="77777777">
      <w:pPr>
        <w:pStyle w:val="ListParagraph"/>
        <w:rPr>
          <w:rFonts w:cs="Arial"/>
          <w:bCs/>
          <w:sz w:val="20"/>
          <w:szCs w:val="20"/>
        </w:rPr>
      </w:pPr>
    </w:p>
    <w:p w:rsidR="000241DF" w:rsidP="21338E43" w:rsidRDefault="00812968" w14:paraId="55A720BD" w14:textId="262038FA">
      <w:pPr>
        <w:pStyle w:val="ListParagraph"/>
        <w:numPr>
          <w:ilvl w:val="0"/>
          <w:numId w:val="19"/>
        </w:numPr>
        <w:spacing w:line="360" w:lineRule="auto"/>
        <w:rPr>
          <w:rFonts w:cs="Arial"/>
          <w:sz w:val="20"/>
          <w:szCs w:val="20"/>
        </w:rPr>
      </w:pPr>
      <w:r w:rsidRPr="21338E43">
        <w:rPr>
          <w:rFonts w:cs="Arial"/>
          <w:sz w:val="20"/>
          <w:szCs w:val="20"/>
        </w:rPr>
        <w:t>MISO will inform the ERAS participant of the</w:t>
      </w:r>
      <w:r w:rsidRPr="21338E43" w:rsidR="005208D5">
        <w:rPr>
          <w:rFonts w:cs="Arial"/>
          <w:sz w:val="20"/>
          <w:szCs w:val="20"/>
        </w:rPr>
        <w:t>ir</w:t>
      </w:r>
      <w:r w:rsidRPr="21338E43">
        <w:rPr>
          <w:rFonts w:cs="Arial"/>
          <w:sz w:val="20"/>
          <w:szCs w:val="20"/>
        </w:rPr>
        <w:t xml:space="preserve"> JTIQ screening </w:t>
      </w:r>
      <w:r w:rsidRPr="21338E43" w:rsidR="004B62EB">
        <w:rPr>
          <w:rFonts w:cs="Arial"/>
          <w:sz w:val="20"/>
          <w:szCs w:val="20"/>
        </w:rPr>
        <w:t xml:space="preserve">results </w:t>
      </w:r>
      <w:r w:rsidRPr="21338E43" w:rsidR="00226CEE">
        <w:rPr>
          <w:rFonts w:cs="Arial"/>
          <w:sz w:val="20"/>
          <w:szCs w:val="20"/>
        </w:rPr>
        <w:t xml:space="preserve">after </w:t>
      </w:r>
      <w:r w:rsidRPr="21338E43" w:rsidR="00E713F0">
        <w:rPr>
          <w:rFonts w:cs="Arial"/>
          <w:sz w:val="20"/>
          <w:szCs w:val="20"/>
        </w:rPr>
        <w:t>each</w:t>
      </w:r>
      <w:r w:rsidRPr="21338E43" w:rsidR="00226CEE">
        <w:rPr>
          <w:rFonts w:cs="Arial"/>
          <w:sz w:val="20"/>
          <w:szCs w:val="20"/>
        </w:rPr>
        <w:t xml:space="preserve"> </w:t>
      </w:r>
      <w:r w:rsidRPr="21338E43" w:rsidR="00E713F0">
        <w:rPr>
          <w:rFonts w:cs="Arial"/>
          <w:sz w:val="20"/>
          <w:szCs w:val="20"/>
        </w:rPr>
        <w:t xml:space="preserve">ERAS </w:t>
      </w:r>
      <w:r w:rsidRPr="21338E43" w:rsidR="00226CEE">
        <w:rPr>
          <w:rFonts w:cs="Arial"/>
          <w:sz w:val="20"/>
          <w:szCs w:val="20"/>
        </w:rPr>
        <w:t xml:space="preserve">application </w:t>
      </w:r>
      <w:r w:rsidRPr="21338E43" w:rsidR="005C46E1">
        <w:rPr>
          <w:rFonts w:cs="Arial"/>
          <w:sz w:val="20"/>
          <w:szCs w:val="20"/>
        </w:rPr>
        <w:t>deadline has passed and the 1</w:t>
      </w:r>
      <w:r w:rsidRPr="21338E43" w:rsidR="1E36D39F">
        <w:rPr>
          <w:rFonts w:cs="Arial"/>
          <w:sz w:val="20"/>
          <w:szCs w:val="20"/>
        </w:rPr>
        <w:t>5</w:t>
      </w:r>
      <w:r w:rsidRPr="21338E43" w:rsidR="005C46E1">
        <w:rPr>
          <w:rFonts w:cs="Arial"/>
          <w:sz w:val="20"/>
          <w:szCs w:val="20"/>
        </w:rPr>
        <w:t xml:space="preserve"> projects for the cycle have </w:t>
      </w:r>
      <w:r w:rsidRPr="21338E43" w:rsidR="004B62EB">
        <w:rPr>
          <w:rFonts w:cs="Arial"/>
          <w:sz w:val="20"/>
          <w:szCs w:val="20"/>
        </w:rPr>
        <w:t>been identified.</w:t>
      </w:r>
    </w:p>
    <w:p w:rsidRPr="00ED524A" w:rsidR="00ED524A" w:rsidP="00ED524A" w:rsidRDefault="00ED524A" w14:paraId="408BDFF9" w14:textId="77777777">
      <w:pPr>
        <w:rPr>
          <w:rFonts w:cs="Arial"/>
          <w:bCs/>
          <w:sz w:val="20"/>
          <w:szCs w:val="20"/>
        </w:rPr>
      </w:pPr>
    </w:p>
    <w:p w:rsidR="003F3447" w:rsidP="004B7EA7" w:rsidRDefault="003F3447" w14:paraId="3218563D" w14:textId="75C4DDA7">
      <w:pPr>
        <w:pStyle w:val="ListParagraph"/>
        <w:numPr>
          <w:ilvl w:val="0"/>
          <w:numId w:val="19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IC</w:t>
      </w:r>
      <w:r w:rsidR="009A4A07">
        <w:rPr>
          <w:rFonts w:cs="Arial"/>
          <w:bCs/>
          <w:sz w:val="20"/>
          <w:szCs w:val="20"/>
        </w:rPr>
        <w:t xml:space="preserve">s </w:t>
      </w:r>
      <w:r w:rsidR="00E713F0">
        <w:rPr>
          <w:rFonts w:cs="Arial"/>
          <w:bCs/>
          <w:sz w:val="20"/>
          <w:szCs w:val="20"/>
        </w:rPr>
        <w:t>that</w:t>
      </w:r>
      <w:r w:rsidR="009A4A07">
        <w:rPr>
          <w:rFonts w:cs="Arial"/>
          <w:bCs/>
          <w:sz w:val="20"/>
          <w:szCs w:val="20"/>
        </w:rPr>
        <w:t xml:space="preserve"> screen in</w:t>
      </w:r>
      <w:r w:rsidR="003967BE">
        <w:rPr>
          <w:rFonts w:cs="Arial"/>
          <w:bCs/>
          <w:sz w:val="20"/>
          <w:szCs w:val="20"/>
        </w:rPr>
        <w:t>to JTIQ</w:t>
      </w:r>
      <w:r>
        <w:rPr>
          <w:rFonts w:cs="Arial"/>
          <w:bCs/>
          <w:sz w:val="20"/>
          <w:szCs w:val="20"/>
        </w:rPr>
        <w:t xml:space="preserve"> must </w:t>
      </w:r>
      <w:r w:rsidR="009A4A07">
        <w:rPr>
          <w:rFonts w:cs="Arial"/>
          <w:bCs/>
          <w:sz w:val="20"/>
          <w:szCs w:val="20"/>
        </w:rPr>
        <w:t>complete</w:t>
      </w:r>
      <w:r w:rsidR="00F01B55">
        <w:rPr>
          <w:rFonts w:cs="Arial"/>
          <w:bCs/>
          <w:sz w:val="20"/>
          <w:szCs w:val="20"/>
        </w:rPr>
        <w:t xml:space="preserve"> the</w:t>
      </w:r>
      <w:r>
        <w:rPr>
          <w:rFonts w:cs="Arial"/>
          <w:bCs/>
          <w:sz w:val="20"/>
          <w:szCs w:val="20"/>
        </w:rPr>
        <w:t xml:space="preserve"> MP </w:t>
      </w:r>
      <w:r w:rsidR="00F01B55">
        <w:rPr>
          <w:rFonts w:cs="Arial"/>
          <w:bCs/>
          <w:sz w:val="20"/>
          <w:szCs w:val="20"/>
        </w:rPr>
        <w:t>application</w:t>
      </w:r>
      <w:r w:rsidR="00686095">
        <w:rPr>
          <w:rFonts w:cs="Arial"/>
          <w:bCs/>
          <w:sz w:val="20"/>
          <w:szCs w:val="20"/>
        </w:rPr>
        <w:t xml:space="preserve"> </w:t>
      </w:r>
      <w:r w:rsidR="009A4A07">
        <w:rPr>
          <w:rFonts w:cs="Arial"/>
          <w:bCs/>
          <w:sz w:val="20"/>
          <w:szCs w:val="20"/>
        </w:rPr>
        <w:t xml:space="preserve">prior to </w:t>
      </w:r>
      <w:r w:rsidR="008929E1">
        <w:rPr>
          <w:rFonts w:cs="Arial"/>
          <w:bCs/>
          <w:sz w:val="20"/>
          <w:szCs w:val="20"/>
        </w:rPr>
        <w:t>GIA negotiation</w:t>
      </w:r>
      <w:r w:rsidR="00721A40">
        <w:rPr>
          <w:rFonts w:cs="Arial"/>
          <w:bCs/>
          <w:sz w:val="20"/>
          <w:szCs w:val="20"/>
        </w:rPr>
        <w:t xml:space="preserve">. </w:t>
      </w:r>
      <w:r w:rsidR="00C62DB6">
        <w:rPr>
          <w:rFonts w:cs="Arial"/>
          <w:bCs/>
          <w:sz w:val="20"/>
          <w:szCs w:val="20"/>
        </w:rPr>
        <w:t xml:space="preserve">The participant has an additional 30 </w:t>
      </w:r>
      <w:r w:rsidR="00757D82">
        <w:rPr>
          <w:rFonts w:cs="Arial"/>
          <w:bCs/>
          <w:sz w:val="20"/>
          <w:szCs w:val="20"/>
        </w:rPr>
        <w:t>Calendar Days</w:t>
      </w:r>
      <w:r w:rsidR="008929E1">
        <w:rPr>
          <w:rFonts w:cs="Arial"/>
          <w:bCs/>
          <w:sz w:val="20"/>
          <w:szCs w:val="20"/>
        </w:rPr>
        <w:t xml:space="preserve"> </w:t>
      </w:r>
      <w:r w:rsidR="00F01B55">
        <w:rPr>
          <w:rFonts w:cs="Arial"/>
          <w:bCs/>
          <w:sz w:val="20"/>
          <w:szCs w:val="20"/>
        </w:rPr>
        <w:t>to complete MP registration</w:t>
      </w:r>
      <w:r w:rsidR="003967BE">
        <w:rPr>
          <w:rFonts w:cs="Arial"/>
          <w:bCs/>
          <w:sz w:val="20"/>
          <w:szCs w:val="20"/>
        </w:rPr>
        <w:t xml:space="preserve"> after execution of the GIA.</w:t>
      </w:r>
    </w:p>
    <w:p w:rsidRPr="00ED524A" w:rsidR="00ED524A" w:rsidP="00ED524A" w:rsidRDefault="00ED524A" w14:paraId="5E99C66C" w14:textId="77777777">
      <w:pPr>
        <w:rPr>
          <w:rFonts w:cs="Arial"/>
          <w:bCs/>
          <w:sz w:val="20"/>
          <w:szCs w:val="20"/>
        </w:rPr>
      </w:pPr>
    </w:p>
    <w:p w:rsidR="00285482" w:rsidP="004B7EA7" w:rsidRDefault="00C03DDD" w14:paraId="44581748" w14:textId="1A016A78">
      <w:pPr>
        <w:pStyle w:val="ListParagraph"/>
        <w:numPr>
          <w:ilvl w:val="0"/>
          <w:numId w:val="19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The security payment made to MI</w:t>
      </w:r>
      <w:r w:rsidR="003C2E6E">
        <w:rPr>
          <w:rFonts w:cs="Arial"/>
          <w:bCs/>
          <w:sz w:val="20"/>
          <w:szCs w:val="20"/>
        </w:rPr>
        <w:t>SO during MP registration</w:t>
      </w:r>
      <w:r w:rsidR="008836DD">
        <w:rPr>
          <w:rFonts w:cs="Arial"/>
          <w:bCs/>
          <w:sz w:val="20"/>
          <w:szCs w:val="20"/>
        </w:rPr>
        <w:t xml:space="preserve"> must be completed prior to </w:t>
      </w:r>
      <w:r w:rsidR="0036607E">
        <w:rPr>
          <w:rFonts w:cs="Arial"/>
          <w:bCs/>
          <w:sz w:val="20"/>
          <w:szCs w:val="20"/>
        </w:rPr>
        <w:t>GIA negotiations as it</w:t>
      </w:r>
      <w:r w:rsidR="003C2E6E">
        <w:rPr>
          <w:rFonts w:cs="Arial"/>
          <w:bCs/>
          <w:sz w:val="20"/>
          <w:szCs w:val="20"/>
        </w:rPr>
        <w:t xml:space="preserve"> is used to </w:t>
      </w:r>
      <w:r w:rsidR="00177DA0">
        <w:rPr>
          <w:rFonts w:cs="Arial"/>
          <w:bCs/>
          <w:sz w:val="20"/>
          <w:szCs w:val="20"/>
        </w:rPr>
        <w:t xml:space="preserve">calculate </w:t>
      </w:r>
      <w:r w:rsidR="00CA2C49">
        <w:rPr>
          <w:rFonts w:cs="Arial"/>
          <w:bCs/>
          <w:sz w:val="20"/>
          <w:szCs w:val="20"/>
        </w:rPr>
        <w:t>the JTIQ security agreement</w:t>
      </w:r>
      <w:r w:rsidR="00C57C5A">
        <w:rPr>
          <w:rFonts w:cs="Arial"/>
          <w:bCs/>
          <w:sz w:val="20"/>
          <w:szCs w:val="20"/>
        </w:rPr>
        <w:t>.</w:t>
      </w:r>
    </w:p>
    <w:p w:rsidRPr="00CF70F8" w:rsidR="00CF70F8" w:rsidP="001467B7" w:rsidRDefault="00CF70F8" w14:paraId="6AA92C4D" w14:textId="77777777">
      <w:pPr>
        <w:rPr>
          <w:rFonts w:cs="Arial"/>
          <w:bCs/>
          <w:sz w:val="20"/>
          <w:szCs w:val="20"/>
        </w:rPr>
      </w:pPr>
    </w:p>
    <w:p w:rsidRPr="00B14D24" w:rsidR="00EB1973" w:rsidP="00B14D24" w:rsidRDefault="00285482" w14:paraId="53AB1F13" w14:textId="5E2B75EE">
      <w:pPr>
        <w:spacing w:line="276" w:lineRule="auto"/>
        <w:rPr>
          <w:rFonts w:cs="Arial"/>
          <w:b/>
          <w:i/>
          <w:iCs/>
          <w:sz w:val="20"/>
          <w:szCs w:val="20"/>
        </w:rPr>
      </w:pPr>
      <w:r w:rsidRPr="00B14D24">
        <w:rPr>
          <w:rFonts w:cs="Arial"/>
          <w:b/>
          <w:i/>
          <w:iCs/>
          <w:sz w:val="20"/>
          <w:szCs w:val="20"/>
        </w:rPr>
        <w:t xml:space="preserve">Negotiation </w:t>
      </w:r>
      <w:r w:rsidRPr="00285482">
        <w:rPr>
          <w:rFonts w:cs="Arial"/>
          <w:b/>
          <w:i/>
          <w:iCs/>
          <w:sz w:val="20"/>
          <w:szCs w:val="20"/>
        </w:rPr>
        <w:t>Timeline</w:t>
      </w:r>
    </w:p>
    <w:p w:rsidR="002943B6" w:rsidP="004B7EA7" w:rsidRDefault="003223A3" w14:paraId="1A9CEEAA" w14:textId="470CC825">
      <w:pPr>
        <w:pStyle w:val="ListParagraph"/>
        <w:numPr>
          <w:ilvl w:val="0"/>
          <w:numId w:val="18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ERAS </w:t>
      </w:r>
      <w:r w:rsidR="009B07AA">
        <w:rPr>
          <w:rFonts w:cs="Arial"/>
          <w:bCs/>
          <w:sz w:val="20"/>
          <w:szCs w:val="20"/>
        </w:rPr>
        <w:t>ICs</w:t>
      </w:r>
      <w:r>
        <w:rPr>
          <w:rFonts w:cs="Arial"/>
          <w:bCs/>
          <w:sz w:val="20"/>
          <w:szCs w:val="20"/>
        </w:rPr>
        <w:t xml:space="preserve"> </w:t>
      </w:r>
      <w:r w:rsidR="009B07AA">
        <w:rPr>
          <w:rFonts w:cs="Arial"/>
          <w:bCs/>
          <w:sz w:val="20"/>
          <w:szCs w:val="20"/>
        </w:rPr>
        <w:t xml:space="preserve">and TOs </w:t>
      </w:r>
      <w:r>
        <w:rPr>
          <w:rFonts w:cs="Arial"/>
          <w:bCs/>
          <w:sz w:val="20"/>
          <w:szCs w:val="20"/>
        </w:rPr>
        <w:t xml:space="preserve">have 20 BDs from </w:t>
      </w:r>
      <w:r w:rsidR="00AD1EC5">
        <w:rPr>
          <w:rFonts w:cs="Arial"/>
          <w:bCs/>
          <w:sz w:val="20"/>
          <w:szCs w:val="20"/>
        </w:rPr>
        <w:t>n</w:t>
      </w:r>
      <w:r w:rsidR="00AF6999">
        <w:rPr>
          <w:rFonts w:cs="Arial"/>
          <w:bCs/>
          <w:sz w:val="20"/>
          <w:szCs w:val="20"/>
        </w:rPr>
        <w:t xml:space="preserve">otice to </w:t>
      </w:r>
      <w:r w:rsidR="00AD1EC5">
        <w:rPr>
          <w:rFonts w:cs="Arial"/>
          <w:bCs/>
          <w:sz w:val="20"/>
          <w:szCs w:val="20"/>
        </w:rPr>
        <w:t>p</w:t>
      </w:r>
      <w:r w:rsidR="00AF6999">
        <w:rPr>
          <w:rFonts w:cs="Arial"/>
          <w:bCs/>
          <w:sz w:val="20"/>
          <w:szCs w:val="20"/>
        </w:rPr>
        <w:t xml:space="preserve">roceed </w:t>
      </w:r>
      <w:r w:rsidR="00D07264">
        <w:rPr>
          <w:rFonts w:cs="Arial"/>
          <w:bCs/>
          <w:sz w:val="20"/>
          <w:szCs w:val="20"/>
        </w:rPr>
        <w:t>for GIA negotiations</w:t>
      </w:r>
      <w:r w:rsidR="00E115EC">
        <w:rPr>
          <w:rFonts w:cs="Arial"/>
          <w:bCs/>
          <w:sz w:val="20"/>
          <w:szCs w:val="20"/>
        </w:rPr>
        <w:t>.</w:t>
      </w:r>
    </w:p>
    <w:p w:rsidR="00D07264" w:rsidP="004B7EA7" w:rsidRDefault="00EC5257" w14:paraId="27483DA6" w14:textId="0D1104E7">
      <w:pPr>
        <w:pStyle w:val="ListParagraph"/>
        <w:numPr>
          <w:ilvl w:val="1"/>
          <w:numId w:val="12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has 10 BDs </w:t>
      </w:r>
      <w:r w:rsidR="000623DC">
        <w:rPr>
          <w:rFonts w:cs="Arial"/>
          <w:bCs/>
          <w:sz w:val="20"/>
          <w:szCs w:val="20"/>
        </w:rPr>
        <w:t xml:space="preserve">maximum </w:t>
      </w:r>
      <w:r>
        <w:rPr>
          <w:rFonts w:cs="Arial"/>
          <w:bCs/>
          <w:sz w:val="20"/>
          <w:szCs w:val="20"/>
        </w:rPr>
        <w:t>from the end of the negotiation period to provide the ERAS participant with the final EGIA</w:t>
      </w:r>
      <w:r w:rsidR="00E115EC">
        <w:rPr>
          <w:rFonts w:cs="Arial"/>
          <w:bCs/>
          <w:sz w:val="20"/>
          <w:szCs w:val="20"/>
        </w:rPr>
        <w:t>.</w:t>
      </w:r>
    </w:p>
    <w:p w:rsidR="00E115EC" w:rsidP="004B7EA7" w:rsidRDefault="00E115EC" w14:paraId="54AC3219" w14:textId="75B3E5C0">
      <w:pPr>
        <w:pStyle w:val="ListParagraph"/>
        <w:numPr>
          <w:ilvl w:val="1"/>
          <w:numId w:val="12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The ERAS </w:t>
      </w:r>
      <w:r w:rsidR="009B07AA">
        <w:rPr>
          <w:rFonts w:cs="Arial"/>
          <w:bCs/>
          <w:sz w:val="20"/>
          <w:szCs w:val="20"/>
        </w:rPr>
        <w:t>IC and TO</w:t>
      </w:r>
      <w:r>
        <w:rPr>
          <w:rFonts w:cs="Arial"/>
          <w:bCs/>
          <w:sz w:val="20"/>
          <w:szCs w:val="20"/>
        </w:rPr>
        <w:t xml:space="preserve"> have </w:t>
      </w:r>
      <w:r w:rsidR="000623DC">
        <w:rPr>
          <w:rFonts w:cs="Arial"/>
          <w:bCs/>
          <w:sz w:val="20"/>
          <w:szCs w:val="20"/>
        </w:rPr>
        <w:t xml:space="preserve">10 BDs maximum from the tender of the final </w:t>
      </w:r>
      <w:r w:rsidR="009B07AA">
        <w:rPr>
          <w:rFonts w:cs="Arial"/>
          <w:bCs/>
          <w:sz w:val="20"/>
          <w:szCs w:val="20"/>
        </w:rPr>
        <w:t>E</w:t>
      </w:r>
      <w:r w:rsidR="000623DC">
        <w:rPr>
          <w:rFonts w:cs="Arial"/>
          <w:bCs/>
          <w:sz w:val="20"/>
          <w:szCs w:val="20"/>
        </w:rPr>
        <w:t xml:space="preserve">GIA to </w:t>
      </w:r>
      <w:r w:rsidR="00DB2CC2">
        <w:rPr>
          <w:rFonts w:cs="Arial"/>
          <w:bCs/>
          <w:sz w:val="20"/>
          <w:szCs w:val="20"/>
        </w:rPr>
        <w:t>execute the EGIA or ask MISO in writing to file it unexecuted.</w:t>
      </w:r>
    </w:p>
    <w:p w:rsidR="00CF072D" w:rsidP="002E263D" w:rsidRDefault="00EB3AC5" w14:paraId="0802B998" w14:textId="7955B582">
      <w:pPr>
        <w:pStyle w:val="ListParagraph"/>
        <w:numPr>
          <w:ilvl w:val="1"/>
          <w:numId w:val="12"/>
        </w:num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MISO then has 10 BDs maximum to </w:t>
      </w:r>
      <w:r w:rsidR="00132930">
        <w:rPr>
          <w:rFonts w:cs="Arial"/>
          <w:bCs/>
          <w:sz w:val="20"/>
          <w:szCs w:val="20"/>
        </w:rPr>
        <w:t>execute and/or file an unexecuted EGIA with FERC</w:t>
      </w:r>
      <w:r w:rsidR="007C0C23">
        <w:rPr>
          <w:rFonts w:cs="Arial"/>
          <w:bCs/>
          <w:sz w:val="20"/>
          <w:szCs w:val="20"/>
        </w:rPr>
        <w:t>.</w:t>
      </w:r>
    </w:p>
    <w:p w:rsidRPr="00DA43EE" w:rsidR="00DA43EE" w:rsidP="00DA43EE" w:rsidRDefault="00DA43EE" w14:paraId="2173F4D5" w14:textId="77777777">
      <w:pPr>
        <w:rPr>
          <w:rFonts w:cs="Arial"/>
          <w:bCs/>
          <w:sz w:val="20"/>
          <w:szCs w:val="20"/>
        </w:rPr>
      </w:pPr>
    </w:p>
    <w:p w:rsidR="00BA5088" w:rsidP="007F5B55" w:rsidRDefault="002A0C27" w14:paraId="3C800905" w14:textId="2EDDA4A9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b/>
          <w:color w:val="82BC00"/>
          <w:u w:val="single"/>
        </w:rPr>
        <w:t xml:space="preserve">ERAS </w:t>
      </w:r>
      <w:r w:rsidRPr="00ED5E45" w:rsidR="00ED5E45">
        <w:rPr>
          <w:rFonts w:cs="Arial"/>
          <w:b/>
          <w:color w:val="82BC00"/>
          <w:u w:val="single"/>
        </w:rPr>
        <w:t>Timeline</w:t>
      </w:r>
    </w:p>
    <w:p w:rsidR="004C7693" w:rsidP="004C7693" w:rsidRDefault="004C7693" w14:paraId="37FCD7C4" w14:textId="3249724E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  <w:r w:rsidRPr="004C7693">
        <w:rPr>
          <w:rFonts w:cs="Arial"/>
          <w:b/>
          <w:bCs/>
          <w:color w:val="1F497D" w:themeColor="text2"/>
          <w:sz w:val="20"/>
          <w:szCs w:val="20"/>
        </w:rPr>
        <w:t>ERAS studies will be completed and GIAs will be issued in 3 calendar months</w:t>
      </w:r>
      <w:r w:rsidR="00FC348A">
        <w:rPr>
          <w:rFonts w:cs="Arial"/>
          <w:b/>
          <w:bCs/>
          <w:color w:val="1F497D" w:themeColor="text2"/>
          <w:sz w:val="20"/>
          <w:szCs w:val="20"/>
        </w:rPr>
        <w:t>.</w:t>
      </w:r>
    </w:p>
    <w:p w:rsidRPr="004C7693" w:rsidR="005605A0" w:rsidP="004C7693" w:rsidRDefault="005605A0" w14:paraId="19034758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Pr="001C50B4" w:rsidR="00B96E45" w:rsidP="001C50B4" w:rsidRDefault="005605A0" w14:paraId="3757D45E" w14:textId="0C8E91EB">
      <w:pPr>
        <w:spacing w:line="276" w:lineRule="auto"/>
        <w:rPr>
          <w:rFonts w:cs="Arial"/>
          <w:sz w:val="20"/>
          <w:szCs w:val="20"/>
        </w:rPr>
      </w:pPr>
      <w:r w:rsidRPr="005605A0">
        <w:rPr>
          <w:rFonts w:cs="Arial"/>
          <w:noProof/>
          <w:sz w:val="20"/>
          <w:szCs w:val="20"/>
        </w:rPr>
        <w:drawing>
          <wp:inline distT="0" distB="0" distL="0" distR="0" wp14:anchorId="5E3A0E3B" wp14:editId="734AD3BF">
            <wp:extent cx="7022592" cy="2542032"/>
            <wp:effectExtent l="19050" t="19050" r="26035" b="10795"/>
            <wp:docPr id="1092601379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01379" name="Picture 1" descr="Timeli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22592" cy="25420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6E45" w:rsidP="008C0C5C" w:rsidRDefault="00B96E45" w14:paraId="4394AE18" w14:textId="77777777">
      <w:pPr>
        <w:spacing w:line="276" w:lineRule="auto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3ACA38E1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1D140E15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62708A33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5398BB25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1864814F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344910DC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35D48995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120278E9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0AB35C70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4C325672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0D34AB22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6C640168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5EF4D650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1EDF8053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6D5D2A31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DA43EE" w:rsidP="003C776A" w:rsidRDefault="00DA43EE" w14:paraId="71CE73F0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="00E920A2" w:rsidP="003C776A" w:rsidRDefault="00E920A2" w14:paraId="3FA2A972" w14:textId="5201F8DB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  <w:r w:rsidRPr="00E920A2">
        <w:rPr>
          <w:rFonts w:cs="Arial"/>
          <w:b/>
          <w:bCs/>
          <w:color w:val="1F497D" w:themeColor="text2"/>
          <w:sz w:val="20"/>
          <w:szCs w:val="20"/>
        </w:rPr>
        <w:t xml:space="preserve">The ERAS process will kick off quarterly starting </w:t>
      </w:r>
      <w:r w:rsidR="00DA43EE">
        <w:rPr>
          <w:rFonts w:cs="Arial"/>
          <w:b/>
          <w:bCs/>
          <w:color w:val="1F497D" w:themeColor="text2"/>
          <w:sz w:val="20"/>
          <w:szCs w:val="20"/>
        </w:rPr>
        <w:t>September</w:t>
      </w:r>
      <w:r w:rsidRPr="00E920A2">
        <w:rPr>
          <w:rFonts w:cs="Arial"/>
          <w:b/>
          <w:bCs/>
          <w:color w:val="1F497D" w:themeColor="text2"/>
          <w:sz w:val="20"/>
          <w:szCs w:val="20"/>
        </w:rPr>
        <w:t xml:space="preserve"> 2025 and will integrate with existing processes without negatively impacting those ongoing studies</w:t>
      </w:r>
      <w:r w:rsidR="006F2CB1">
        <w:rPr>
          <w:rFonts w:cs="Arial"/>
          <w:b/>
          <w:bCs/>
          <w:color w:val="1F497D" w:themeColor="text2"/>
          <w:sz w:val="20"/>
          <w:szCs w:val="20"/>
        </w:rPr>
        <w:t>.</w:t>
      </w:r>
    </w:p>
    <w:p w:rsidRPr="00E920A2" w:rsidR="000C310F" w:rsidP="00E920A2" w:rsidRDefault="000C310F" w14:paraId="1E00D0C3" w14:textId="77777777">
      <w:pPr>
        <w:spacing w:line="276" w:lineRule="auto"/>
        <w:jc w:val="center"/>
        <w:rPr>
          <w:rFonts w:cs="Arial"/>
          <w:b/>
          <w:bCs/>
          <w:color w:val="1F497D" w:themeColor="text2"/>
          <w:sz w:val="20"/>
          <w:szCs w:val="20"/>
        </w:rPr>
      </w:pPr>
    </w:p>
    <w:p w:rsidRPr="005E7291" w:rsidR="001C7AAA" w:rsidP="005E7291" w:rsidRDefault="00105620" w14:paraId="0541EA8C" w14:textId="56E32B89">
      <w:p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noProof/>
          <w:sz w:val="20"/>
          <w:szCs w:val="20"/>
        </w:rPr>
        <w:drawing>
          <wp:inline distT="0" distB="0" distL="0" distR="0" wp14:anchorId="6825C035" wp14:editId="51AA98BC">
            <wp:extent cx="6963912" cy="2826385"/>
            <wp:effectExtent l="19050" t="19050" r="27940" b="12065"/>
            <wp:docPr id="577781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430" cy="2852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Pr="005E7291" w:rsidR="001C7AAA" w:rsidSect="000C2DB9">
      <w:footerReference w:type="defaul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F01" w:rsidP="005017F1" w:rsidRDefault="00853F01" w14:paraId="5710470E" w14:textId="77777777">
      <w:r>
        <w:separator/>
      </w:r>
    </w:p>
  </w:endnote>
  <w:endnote w:type="continuationSeparator" w:id="0">
    <w:p w:rsidR="00853F01" w:rsidP="005017F1" w:rsidRDefault="00853F01" w14:paraId="7FF3C7D2" w14:textId="77777777">
      <w:r>
        <w:continuationSeparator/>
      </w:r>
    </w:p>
  </w:endnote>
  <w:endnote w:type="continuationNotice" w:id="1">
    <w:p w:rsidR="00853F01" w:rsidRDefault="00853F01" w14:paraId="7A952B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803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1878" w:rsidRDefault="00C61878" w14:paraId="0559787B" w14:textId="2188FC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D1DEE" w:rsidR="005017F1" w:rsidP="00535AFD" w:rsidRDefault="005017F1" w14:paraId="24A91148" w14:textId="19E1C544">
    <w:pPr>
      <w:pStyle w:val="Footer"/>
      <w:rPr>
        <w:rFonts w:ascii="Arial" w:hAnsi="Arial" w:cs="Arial"/>
        <w:i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F01" w:rsidP="005017F1" w:rsidRDefault="00853F01" w14:paraId="45044327" w14:textId="77777777">
      <w:r>
        <w:separator/>
      </w:r>
    </w:p>
  </w:footnote>
  <w:footnote w:type="continuationSeparator" w:id="0">
    <w:p w:rsidR="00853F01" w:rsidP="005017F1" w:rsidRDefault="00853F01" w14:paraId="08DA1180" w14:textId="77777777">
      <w:r>
        <w:continuationSeparator/>
      </w:r>
    </w:p>
  </w:footnote>
  <w:footnote w:type="continuationNotice" w:id="1">
    <w:p w:rsidR="00853F01" w:rsidRDefault="00853F01" w14:paraId="5033D28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8B0"/>
    <w:multiLevelType w:val="hybridMultilevel"/>
    <w:tmpl w:val="731A4A78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5005A6"/>
    <w:multiLevelType w:val="hybridMultilevel"/>
    <w:tmpl w:val="E69479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9B0A9F"/>
    <w:multiLevelType w:val="hybridMultilevel"/>
    <w:tmpl w:val="54B87A72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D92D2C"/>
    <w:multiLevelType w:val="hybridMultilevel"/>
    <w:tmpl w:val="488ED560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9A1D29"/>
    <w:multiLevelType w:val="hybridMultilevel"/>
    <w:tmpl w:val="DE78316E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173866"/>
    <w:multiLevelType w:val="hybridMultilevel"/>
    <w:tmpl w:val="AF84FDB8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6" w15:restartNumberingAfterBreak="0">
    <w:nsid w:val="28700C29"/>
    <w:multiLevelType w:val="hybridMultilevel"/>
    <w:tmpl w:val="80F4903E"/>
    <w:lvl w:ilvl="0" w:tplc="8B3E3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07141"/>
    <w:multiLevelType w:val="hybridMultilevel"/>
    <w:tmpl w:val="46CE9D1E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AE6FF5"/>
    <w:multiLevelType w:val="hybridMultilevel"/>
    <w:tmpl w:val="0E3EC600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B969CF"/>
    <w:multiLevelType w:val="hybridMultilevel"/>
    <w:tmpl w:val="5A48EF8A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BA506D"/>
    <w:multiLevelType w:val="hybridMultilevel"/>
    <w:tmpl w:val="9C96A85C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3F1766"/>
    <w:multiLevelType w:val="hybridMultilevel"/>
    <w:tmpl w:val="69B026C4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693C2B"/>
    <w:multiLevelType w:val="hybridMultilevel"/>
    <w:tmpl w:val="DA5C80B0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0D2422"/>
    <w:multiLevelType w:val="hybridMultilevel"/>
    <w:tmpl w:val="9A10C396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7B6019"/>
    <w:multiLevelType w:val="hybridMultilevel"/>
    <w:tmpl w:val="22F8CD00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241BCC"/>
    <w:multiLevelType w:val="hybridMultilevel"/>
    <w:tmpl w:val="0D943F86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123CDD"/>
    <w:multiLevelType w:val="hybridMultilevel"/>
    <w:tmpl w:val="3646A804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0E37DC"/>
    <w:multiLevelType w:val="hybridMultilevel"/>
    <w:tmpl w:val="292A9A22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9519D6"/>
    <w:multiLevelType w:val="hybridMultilevel"/>
    <w:tmpl w:val="7F6E17CC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5C0EAA"/>
    <w:multiLevelType w:val="hybridMultilevel"/>
    <w:tmpl w:val="3C8E991C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  <w:color w:val="92D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7348"/>
    <w:multiLevelType w:val="hybridMultilevel"/>
    <w:tmpl w:val="C630A44A"/>
    <w:lvl w:ilvl="0" w:tplc="27927C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9292459">
    <w:abstractNumId w:val="19"/>
  </w:num>
  <w:num w:numId="2" w16cid:durableId="1288707831">
    <w:abstractNumId w:val="4"/>
  </w:num>
  <w:num w:numId="3" w16cid:durableId="286817565">
    <w:abstractNumId w:val="3"/>
  </w:num>
  <w:num w:numId="4" w16cid:durableId="2065134837">
    <w:abstractNumId w:val="10"/>
  </w:num>
  <w:num w:numId="5" w16cid:durableId="30158255">
    <w:abstractNumId w:val="15"/>
  </w:num>
  <w:num w:numId="6" w16cid:durableId="1461340276">
    <w:abstractNumId w:val="18"/>
  </w:num>
  <w:num w:numId="7" w16cid:durableId="223638563">
    <w:abstractNumId w:val="14"/>
  </w:num>
  <w:num w:numId="8" w16cid:durableId="1631201645">
    <w:abstractNumId w:val="20"/>
  </w:num>
  <w:num w:numId="9" w16cid:durableId="2137672936">
    <w:abstractNumId w:val="9"/>
  </w:num>
  <w:num w:numId="10" w16cid:durableId="1211065765">
    <w:abstractNumId w:val="6"/>
  </w:num>
  <w:num w:numId="11" w16cid:durableId="1220166071">
    <w:abstractNumId w:val="12"/>
  </w:num>
  <w:num w:numId="12" w16cid:durableId="1448039419">
    <w:abstractNumId w:val="1"/>
  </w:num>
  <w:num w:numId="13" w16cid:durableId="2109695697">
    <w:abstractNumId w:val="0"/>
  </w:num>
  <w:num w:numId="14" w16cid:durableId="1595240660">
    <w:abstractNumId w:val="11"/>
  </w:num>
  <w:num w:numId="15" w16cid:durableId="590699331">
    <w:abstractNumId w:val="17"/>
  </w:num>
  <w:num w:numId="16" w16cid:durableId="1524442044">
    <w:abstractNumId w:val="2"/>
  </w:num>
  <w:num w:numId="17" w16cid:durableId="587931580">
    <w:abstractNumId w:val="5"/>
  </w:num>
  <w:num w:numId="18" w16cid:durableId="943653924">
    <w:abstractNumId w:val="16"/>
  </w:num>
  <w:num w:numId="19" w16cid:durableId="1382051305">
    <w:abstractNumId w:val="13"/>
  </w:num>
  <w:num w:numId="20" w16cid:durableId="1427001375">
    <w:abstractNumId w:val="8"/>
  </w:num>
  <w:num w:numId="21" w16cid:durableId="77136112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FA"/>
    <w:rsid w:val="00000531"/>
    <w:rsid w:val="000014F7"/>
    <w:rsid w:val="00001503"/>
    <w:rsid w:val="00001676"/>
    <w:rsid w:val="000030AB"/>
    <w:rsid w:val="00003291"/>
    <w:rsid w:val="0000340B"/>
    <w:rsid w:val="00004ADA"/>
    <w:rsid w:val="00004C10"/>
    <w:rsid w:val="00005026"/>
    <w:rsid w:val="00005DC9"/>
    <w:rsid w:val="00005E10"/>
    <w:rsid w:val="00006B30"/>
    <w:rsid w:val="0001091E"/>
    <w:rsid w:val="00011A7B"/>
    <w:rsid w:val="00012661"/>
    <w:rsid w:val="00012AC0"/>
    <w:rsid w:val="00012B41"/>
    <w:rsid w:val="00012D55"/>
    <w:rsid w:val="00013A38"/>
    <w:rsid w:val="00014671"/>
    <w:rsid w:val="00014D68"/>
    <w:rsid w:val="00015D4A"/>
    <w:rsid w:val="00016704"/>
    <w:rsid w:val="000169D4"/>
    <w:rsid w:val="00016B32"/>
    <w:rsid w:val="000178CC"/>
    <w:rsid w:val="00020ABF"/>
    <w:rsid w:val="000219F8"/>
    <w:rsid w:val="00021C8E"/>
    <w:rsid w:val="000228D7"/>
    <w:rsid w:val="00022B05"/>
    <w:rsid w:val="00023287"/>
    <w:rsid w:val="000233C5"/>
    <w:rsid w:val="000241DF"/>
    <w:rsid w:val="0002463A"/>
    <w:rsid w:val="00026145"/>
    <w:rsid w:val="00026183"/>
    <w:rsid w:val="00030FC3"/>
    <w:rsid w:val="00031211"/>
    <w:rsid w:val="00031DA7"/>
    <w:rsid w:val="00032945"/>
    <w:rsid w:val="00034677"/>
    <w:rsid w:val="00034992"/>
    <w:rsid w:val="00034C95"/>
    <w:rsid w:val="000354EE"/>
    <w:rsid w:val="000355DF"/>
    <w:rsid w:val="00035F69"/>
    <w:rsid w:val="0003614D"/>
    <w:rsid w:val="00036B27"/>
    <w:rsid w:val="00037C04"/>
    <w:rsid w:val="00037E26"/>
    <w:rsid w:val="0004005A"/>
    <w:rsid w:val="00041015"/>
    <w:rsid w:val="00042812"/>
    <w:rsid w:val="00042BFC"/>
    <w:rsid w:val="00042D36"/>
    <w:rsid w:val="0004326C"/>
    <w:rsid w:val="00043BA1"/>
    <w:rsid w:val="00045435"/>
    <w:rsid w:val="0005004B"/>
    <w:rsid w:val="00050279"/>
    <w:rsid w:val="00050344"/>
    <w:rsid w:val="000508B0"/>
    <w:rsid w:val="00051253"/>
    <w:rsid w:val="000517CE"/>
    <w:rsid w:val="000525C5"/>
    <w:rsid w:val="00053E1F"/>
    <w:rsid w:val="00055006"/>
    <w:rsid w:val="00055233"/>
    <w:rsid w:val="00055332"/>
    <w:rsid w:val="0005579E"/>
    <w:rsid w:val="00055A2A"/>
    <w:rsid w:val="00056857"/>
    <w:rsid w:val="00057539"/>
    <w:rsid w:val="0005753F"/>
    <w:rsid w:val="00057C95"/>
    <w:rsid w:val="00060F86"/>
    <w:rsid w:val="00060FB2"/>
    <w:rsid w:val="00061B12"/>
    <w:rsid w:val="000623DC"/>
    <w:rsid w:val="00062469"/>
    <w:rsid w:val="000624BE"/>
    <w:rsid w:val="00062D71"/>
    <w:rsid w:val="00063E21"/>
    <w:rsid w:val="000640A3"/>
    <w:rsid w:val="00064124"/>
    <w:rsid w:val="000653A0"/>
    <w:rsid w:val="00065A89"/>
    <w:rsid w:val="00065AA3"/>
    <w:rsid w:val="000662D0"/>
    <w:rsid w:val="000663ED"/>
    <w:rsid w:val="0006766F"/>
    <w:rsid w:val="00070F19"/>
    <w:rsid w:val="000715C3"/>
    <w:rsid w:val="00071B21"/>
    <w:rsid w:val="00071D27"/>
    <w:rsid w:val="00072864"/>
    <w:rsid w:val="00072A5C"/>
    <w:rsid w:val="000730FD"/>
    <w:rsid w:val="00073A26"/>
    <w:rsid w:val="000743E0"/>
    <w:rsid w:val="000744D8"/>
    <w:rsid w:val="00075239"/>
    <w:rsid w:val="00075941"/>
    <w:rsid w:val="0007614D"/>
    <w:rsid w:val="00076F55"/>
    <w:rsid w:val="0007788F"/>
    <w:rsid w:val="000804AE"/>
    <w:rsid w:val="0008128D"/>
    <w:rsid w:val="00081E2A"/>
    <w:rsid w:val="00083247"/>
    <w:rsid w:val="0008386A"/>
    <w:rsid w:val="00083C87"/>
    <w:rsid w:val="00084CBD"/>
    <w:rsid w:val="00084E6F"/>
    <w:rsid w:val="0008520E"/>
    <w:rsid w:val="00085DC3"/>
    <w:rsid w:val="00085ED8"/>
    <w:rsid w:val="00086382"/>
    <w:rsid w:val="000864F2"/>
    <w:rsid w:val="000868E8"/>
    <w:rsid w:val="00086933"/>
    <w:rsid w:val="00086E24"/>
    <w:rsid w:val="00087EBE"/>
    <w:rsid w:val="0009005C"/>
    <w:rsid w:val="00090626"/>
    <w:rsid w:val="00090769"/>
    <w:rsid w:val="00090BCD"/>
    <w:rsid w:val="00091259"/>
    <w:rsid w:val="0009280A"/>
    <w:rsid w:val="00093502"/>
    <w:rsid w:val="000941F3"/>
    <w:rsid w:val="00094316"/>
    <w:rsid w:val="000947A5"/>
    <w:rsid w:val="00094EBF"/>
    <w:rsid w:val="00094F01"/>
    <w:rsid w:val="000959AA"/>
    <w:rsid w:val="000969A2"/>
    <w:rsid w:val="000A0F93"/>
    <w:rsid w:val="000A17BF"/>
    <w:rsid w:val="000A28B4"/>
    <w:rsid w:val="000A36FD"/>
    <w:rsid w:val="000A3740"/>
    <w:rsid w:val="000A3B0A"/>
    <w:rsid w:val="000A3E6B"/>
    <w:rsid w:val="000A3EEE"/>
    <w:rsid w:val="000A4049"/>
    <w:rsid w:val="000A469E"/>
    <w:rsid w:val="000A53A4"/>
    <w:rsid w:val="000A5406"/>
    <w:rsid w:val="000A63E9"/>
    <w:rsid w:val="000A696C"/>
    <w:rsid w:val="000A7A7C"/>
    <w:rsid w:val="000A7E92"/>
    <w:rsid w:val="000B0943"/>
    <w:rsid w:val="000B1C52"/>
    <w:rsid w:val="000B2062"/>
    <w:rsid w:val="000B4A45"/>
    <w:rsid w:val="000B604F"/>
    <w:rsid w:val="000B7C40"/>
    <w:rsid w:val="000C05A3"/>
    <w:rsid w:val="000C0BFD"/>
    <w:rsid w:val="000C0EDE"/>
    <w:rsid w:val="000C228D"/>
    <w:rsid w:val="000C25E8"/>
    <w:rsid w:val="000C2DB9"/>
    <w:rsid w:val="000C310F"/>
    <w:rsid w:val="000C3439"/>
    <w:rsid w:val="000C42C6"/>
    <w:rsid w:val="000C4DDD"/>
    <w:rsid w:val="000C5AED"/>
    <w:rsid w:val="000C5DFE"/>
    <w:rsid w:val="000C5E78"/>
    <w:rsid w:val="000C617E"/>
    <w:rsid w:val="000C663A"/>
    <w:rsid w:val="000C6C28"/>
    <w:rsid w:val="000C72BD"/>
    <w:rsid w:val="000C7C9D"/>
    <w:rsid w:val="000D03B0"/>
    <w:rsid w:val="000D0DAB"/>
    <w:rsid w:val="000D1DEE"/>
    <w:rsid w:val="000D23B5"/>
    <w:rsid w:val="000D50EC"/>
    <w:rsid w:val="000D601D"/>
    <w:rsid w:val="000D61BC"/>
    <w:rsid w:val="000D72D3"/>
    <w:rsid w:val="000E0159"/>
    <w:rsid w:val="000E0437"/>
    <w:rsid w:val="000E2465"/>
    <w:rsid w:val="000E3193"/>
    <w:rsid w:val="000E438D"/>
    <w:rsid w:val="000E4D04"/>
    <w:rsid w:val="000E54F8"/>
    <w:rsid w:val="000E5EBE"/>
    <w:rsid w:val="000E5ECE"/>
    <w:rsid w:val="000E6118"/>
    <w:rsid w:val="000E670A"/>
    <w:rsid w:val="000F0B49"/>
    <w:rsid w:val="000F1C06"/>
    <w:rsid w:val="000F1C53"/>
    <w:rsid w:val="000F24CF"/>
    <w:rsid w:val="000F2BDB"/>
    <w:rsid w:val="000F2FC1"/>
    <w:rsid w:val="000F336F"/>
    <w:rsid w:val="000F389F"/>
    <w:rsid w:val="000F3A57"/>
    <w:rsid w:val="000F47DB"/>
    <w:rsid w:val="000F5118"/>
    <w:rsid w:val="000F56EE"/>
    <w:rsid w:val="000F573A"/>
    <w:rsid w:val="000F5A69"/>
    <w:rsid w:val="000F61BB"/>
    <w:rsid w:val="000F680D"/>
    <w:rsid w:val="000F6CCB"/>
    <w:rsid w:val="000F70DE"/>
    <w:rsid w:val="000F7109"/>
    <w:rsid w:val="000F7369"/>
    <w:rsid w:val="000F7A64"/>
    <w:rsid w:val="00100BC4"/>
    <w:rsid w:val="00101114"/>
    <w:rsid w:val="0010259A"/>
    <w:rsid w:val="00103158"/>
    <w:rsid w:val="00103BEC"/>
    <w:rsid w:val="0010452F"/>
    <w:rsid w:val="00104973"/>
    <w:rsid w:val="00104EB4"/>
    <w:rsid w:val="00105322"/>
    <w:rsid w:val="00105620"/>
    <w:rsid w:val="00105D78"/>
    <w:rsid w:val="0010676E"/>
    <w:rsid w:val="001068D8"/>
    <w:rsid w:val="00107DD1"/>
    <w:rsid w:val="00107E73"/>
    <w:rsid w:val="00110D41"/>
    <w:rsid w:val="001114D0"/>
    <w:rsid w:val="0011167F"/>
    <w:rsid w:val="00111F7E"/>
    <w:rsid w:val="00112055"/>
    <w:rsid w:val="00112888"/>
    <w:rsid w:val="00113FC3"/>
    <w:rsid w:val="00114163"/>
    <w:rsid w:val="001145E3"/>
    <w:rsid w:val="001151F3"/>
    <w:rsid w:val="001155AE"/>
    <w:rsid w:val="001158EC"/>
    <w:rsid w:val="001161C3"/>
    <w:rsid w:val="001162CE"/>
    <w:rsid w:val="0011666C"/>
    <w:rsid w:val="001170B9"/>
    <w:rsid w:val="00117733"/>
    <w:rsid w:val="001177BD"/>
    <w:rsid w:val="00117BB2"/>
    <w:rsid w:val="00117C3B"/>
    <w:rsid w:val="00121B31"/>
    <w:rsid w:val="001222D2"/>
    <w:rsid w:val="001224DD"/>
    <w:rsid w:val="00124976"/>
    <w:rsid w:val="00124E10"/>
    <w:rsid w:val="0012509E"/>
    <w:rsid w:val="0012606B"/>
    <w:rsid w:val="0012787E"/>
    <w:rsid w:val="00127B1D"/>
    <w:rsid w:val="001302C1"/>
    <w:rsid w:val="001304CA"/>
    <w:rsid w:val="00130799"/>
    <w:rsid w:val="00130D7F"/>
    <w:rsid w:val="00130EFC"/>
    <w:rsid w:val="001311FB"/>
    <w:rsid w:val="001314FD"/>
    <w:rsid w:val="00131B4F"/>
    <w:rsid w:val="00132930"/>
    <w:rsid w:val="00133A84"/>
    <w:rsid w:val="001346E3"/>
    <w:rsid w:val="00134B9C"/>
    <w:rsid w:val="0013503A"/>
    <w:rsid w:val="00135312"/>
    <w:rsid w:val="00135A64"/>
    <w:rsid w:val="00136F84"/>
    <w:rsid w:val="00137018"/>
    <w:rsid w:val="00137F09"/>
    <w:rsid w:val="00140402"/>
    <w:rsid w:val="00140E25"/>
    <w:rsid w:val="00141EB9"/>
    <w:rsid w:val="00142105"/>
    <w:rsid w:val="0014253E"/>
    <w:rsid w:val="0014292D"/>
    <w:rsid w:val="00142CD4"/>
    <w:rsid w:val="00143997"/>
    <w:rsid w:val="00144664"/>
    <w:rsid w:val="001447F4"/>
    <w:rsid w:val="00144EBE"/>
    <w:rsid w:val="001452EB"/>
    <w:rsid w:val="0014538E"/>
    <w:rsid w:val="0014580E"/>
    <w:rsid w:val="00145C8E"/>
    <w:rsid w:val="001467B7"/>
    <w:rsid w:val="00150944"/>
    <w:rsid w:val="00150D7C"/>
    <w:rsid w:val="00151122"/>
    <w:rsid w:val="00151283"/>
    <w:rsid w:val="00151C2E"/>
    <w:rsid w:val="00153155"/>
    <w:rsid w:val="00154B00"/>
    <w:rsid w:val="0015510E"/>
    <w:rsid w:val="00155553"/>
    <w:rsid w:val="00155C09"/>
    <w:rsid w:val="00155D57"/>
    <w:rsid w:val="001568D1"/>
    <w:rsid w:val="00156CB8"/>
    <w:rsid w:val="0015791F"/>
    <w:rsid w:val="001605E1"/>
    <w:rsid w:val="001621A5"/>
    <w:rsid w:val="001621B0"/>
    <w:rsid w:val="00162A38"/>
    <w:rsid w:val="00162AB4"/>
    <w:rsid w:val="0016375E"/>
    <w:rsid w:val="001655B2"/>
    <w:rsid w:val="0016709F"/>
    <w:rsid w:val="001679C1"/>
    <w:rsid w:val="00170B81"/>
    <w:rsid w:val="001710F0"/>
    <w:rsid w:val="00173665"/>
    <w:rsid w:val="00173857"/>
    <w:rsid w:val="00173E30"/>
    <w:rsid w:val="00173E6D"/>
    <w:rsid w:val="0017481F"/>
    <w:rsid w:val="0017490D"/>
    <w:rsid w:val="00174E79"/>
    <w:rsid w:val="00177A4A"/>
    <w:rsid w:val="00177BD8"/>
    <w:rsid w:val="00177DA0"/>
    <w:rsid w:val="00180081"/>
    <w:rsid w:val="00180A15"/>
    <w:rsid w:val="00181F9D"/>
    <w:rsid w:val="001821E7"/>
    <w:rsid w:val="0018398B"/>
    <w:rsid w:val="00184249"/>
    <w:rsid w:val="001843E1"/>
    <w:rsid w:val="001856F6"/>
    <w:rsid w:val="0018585C"/>
    <w:rsid w:val="001858DB"/>
    <w:rsid w:val="001867F8"/>
    <w:rsid w:val="00186BC2"/>
    <w:rsid w:val="00187844"/>
    <w:rsid w:val="0019012C"/>
    <w:rsid w:val="001905AA"/>
    <w:rsid w:val="00193128"/>
    <w:rsid w:val="00193239"/>
    <w:rsid w:val="0019350D"/>
    <w:rsid w:val="0019371F"/>
    <w:rsid w:val="001937EE"/>
    <w:rsid w:val="00193DD7"/>
    <w:rsid w:val="00194C18"/>
    <w:rsid w:val="001957FC"/>
    <w:rsid w:val="00195D22"/>
    <w:rsid w:val="00195DE3"/>
    <w:rsid w:val="001961D1"/>
    <w:rsid w:val="001967E5"/>
    <w:rsid w:val="001968E4"/>
    <w:rsid w:val="00196C91"/>
    <w:rsid w:val="00196E76"/>
    <w:rsid w:val="00197EEA"/>
    <w:rsid w:val="001A057F"/>
    <w:rsid w:val="001A3F62"/>
    <w:rsid w:val="001A66A6"/>
    <w:rsid w:val="001A693F"/>
    <w:rsid w:val="001A6AF6"/>
    <w:rsid w:val="001A73F1"/>
    <w:rsid w:val="001A74D6"/>
    <w:rsid w:val="001A7CC2"/>
    <w:rsid w:val="001A7DC4"/>
    <w:rsid w:val="001A7F70"/>
    <w:rsid w:val="001B18E8"/>
    <w:rsid w:val="001B196B"/>
    <w:rsid w:val="001B20CA"/>
    <w:rsid w:val="001B36D6"/>
    <w:rsid w:val="001B4105"/>
    <w:rsid w:val="001B41C7"/>
    <w:rsid w:val="001B4246"/>
    <w:rsid w:val="001B464E"/>
    <w:rsid w:val="001B472E"/>
    <w:rsid w:val="001B4A15"/>
    <w:rsid w:val="001B61AB"/>
    <w:rsid w:val="001B6732"/>
    <w:rsid w:val="001B6848"/>
    <w:rsid w:val="001B76A1"/>
    <w:rsid w:val="001B7BD4"/>
    <w:rsid w:val="001C02A6"/>
    <w:rsid w:val="001C08C9"/>
    <w:rsid w:val="001C0993"/>
    <w:rsid w:val="001C0E9C"/>
    <w:rsid w:val="001C1BD1"/>
    <w:rsid w:val="001C1DA9"/>
    <w:rsid w:val="001C29A9"/>
    <w:rsid w:val="001C4542"/>
    <w:rsid w:val="001C50B4"/>
    <w:rsid w:val="001C5992"/>
    <w:rsid w:val="001C5DC8"/>
    <w:rsid w:val="001C7AAA"/>
    <w:rsid w:val="001C7E1C"/>
    <w:rsid w:val="001D07FF"/>
    <w:rsid w:val="001D1503"/>
    <w:rsid w:val="001D1B43"/>
    <w:rsid w:val="001D23F9"/>
    <w:rsid w:val="001D25C5"/>
    <w:rsid w:val="001D25DC"/>
    <w:rsid w:val="001D2646"/>
    <w:rsid w:val="001D45EB"/>
    <w:rsid w:val="001D4756"/>
    <w:rsid w:val="001D4F13"/>
    <w:rsid w:val="001D51C9"/>
    <w:rsid w:val="001D538C"/>
    <w:rsid w:val="001D57DE"/>
    <w:rsid w:val="001D59FF"/>
    <w:rsid w:val="001D62C7"/>
    <w:rsid w:val="001D750F"/>
    <w:rsid w:val="001D7A9D"/>
    <w:rsid w:val="001E07BA"/>
    <w:rsid w:val="001E2E4A"/>
    <w:rsid w:val="001E3392"/>
    <w:rsid w:val="001E3CE1"/>
    <w:rsid w:val="001E45BA"/>
    <w:rsid w:val="001E4A86"/>
    <w:rsid w:val="001E532D"/>
    <w:rsid w:val="001E6444"/>
    <w:rsid w:val="001E652F"/>
    <w:rsid w:val="001E7214"/>
    <w:rsid w:val="001F0415"/>
    <w:rsid w:val="001F0D97"/>
    <w:rsid w:val="001F0E70"/>
    <w:rsid w:val="001F177D"/>
    <w:rsid w:val="001F20FB"/>
    <w:rsid w:val="001F22AB"/>
    <w:rsid w:val="001F3724"/>
    <w:rsid w:val="001F3CD1"/>
    <w:rsid w:val="001F402D"/>
    <w:rsid w:val="001F4771"/>
    <w:rsid w:val="001F5D26"/>
    <w:rsid w:val="001F707E"/>
    <w:rsid w:val="001F78E5"/>
    <w:rsid w:val="001F7BE3"/>
    <w:rsid w:val="00200D09"/>
    <w:rsid w:val="0020129C"/>
    <w:rsid w:val="0020180E"/>
    <w:rsid w:val="00201CE2"/>
    <w:rsid w:val="002020E5"/>
    <w:rsid w:val="00202662"/>
    <w:rsid w:val="00202A7A"/>
    <w:rsid w:val="00202B3C"/>
    <w:rsid w:val="002030FC"/>
    <w:rsid w:val="00203269"/>
    <w:rsid w:val="00203E6D"/>
    <w:rsid w:val="00205226"/>
    <w:rsid w:val="002056D2"/>
    <w:rsid w:val="00205FE0"/>
    <w:rsid w:val="00206A63"/>
    <w:rsid w:val="00207476"/>
    <w:rsid w:val="002075E2"/>
    <w:rsid w:val="00207DC6"/>
    <w:rsid w:val="002101B1"/>
    <w:rsid w:val="00210D61"/>
    <w:rsid w:val="00213182"/>
    <w:rsid w:val="002131F7"/>
    <w:rsid w:val="0021381D"/>
    <w:rsid w:val="00213F6B"/>
    <w:rsid w:val="0021452D"/>
    <w:rsid w:val="0021453D"/>
    <w:rsid w:val="00214786"/>
    <w:rsid w:val="002148C1"/>
    <w:rsid w:val="00214B31"/>
    <w:rsid w:val="00214FFC"/>
    <w:rsid w:val="0021526D"/>
    <w:rsid w:val="002156F6"/>
    <w:rsid w:val="0021669E"/>
    <w:rsid w:val="00216E2A"/>
    <w:rsid w:val="00217521"/>
    <w:rsid w:val="00217707"/>
    <w:rsid w:val="00217ECD"/>
    <w:rsid w:val="00217EE4"/>
    <w:rsid w:val="00220A43"/>
    <w:rsid w:val="0022146E"/>
    <w:rsid w:val="00222395"/>
    <w:rsid w:val="00224705"/>
    <w:rsid w:val="00225211"/>
    <w:rsid w:val="00225DC7"/>
    <w:rsid w:val="0022630F"/>
    <w:rsid w:val="00226699"/>
    <w:rsid w:val="00226CEE"/>
    <w:rsid w:val="00227635"/>
    <w:rsid w:val="00230B4F"/>
    <w:rsid w:val="00230D9D"/>
    <w:rsid w:val="00231046"/>
    <w:rsid w:val="00231667"/>
    <w:rsid w:val="0023209F"/>
    <w:rsid w:val="00233391"/>
    <w:rsid w:val="0023500E"/>
    <w:rsid w:val="00235F58"/>
    <w:rsid w:val="00237939"/>
    <w:rsid w:val="00240127"/>
    <w:rsid w:val="002405A3"/>
    <w:rsid w:val="00241848"/>
    <w:rsid w:val="00241C8D"/>
    <w:rsid w:val="002439E3"/>
    <w:rsid w:val="00243EFF"/>
    <w:rsid w:val="002449A8"/>
    <w:rsid w:val="0024616D"/>
    <w:rsid w:val="0024701A"/>
    <w:rsid w:val="0024717C"/>
    <w:rsid w:val="002479AE"/>
    <w:rsid w:val="0025152D"/>
    <w:rsid w:val="0025170C"/>
    <w:rsid w:val="00251888"/>
    <w:rsid w:val="00251F62"/>
    <w:rsid w:val="00251F9E"/>
    <w:rsid w:val="00253496"/>
    <w:rsid w:val="00253DA0"/>
    <w:rsid w:val="00254737"/>
    <w:rsid w:val="00254E4E"/>
    <w:rsid w:val="00254F34"/>
    <w:rsid w:val="00255135"/>
    <w:rsid w:val="002566EE"/>
    <w:rsid w:val="00257BEA"/>
    <w:rsid w:val="00257F22"/>
    <w:rsid w:val="00260E8A"/>
    <w:rsid w:val="00261693"/>
    <w:rsid w:val="00261929"/>
    <w:rsid w:val="002622CD"/>
    <w:rsid w:val="0026245B"/>
    <w:rsid w:val="00262947"/>
    <w:rsid w:val="00262BA0"/>
    <w:rsid w:val="002646F6"/>
    <w:rsid w:val="002651D5"/>
    <w:rsid w:val="002662C4"/>
    <w:rsid w:val="00267429"/>
    <w:rsid w:val="002711B7"/>
    <w:rsid w:val="002733EB"/>
    <w:rsid w:val="00274C32"/>
    <w:rsid w:val="0027540A"/>
    <w:rsid w:val="00275DF0"/>
    <w:rsid w:val="0027618E"/>
    <w:rsid w:val="00276566"/>
    <w:rsid w:val="00276673"/>
    <w:rsid w:val="00277653"/>
    <w:rsid w:val="00282E6B"/>
    <w:rsid w:val="002834B9"/>
    <w:rsid w:val="0028523B"/>
    <w:rsid w:val="00285482"/>
    <w:rsid w:val="002855BB"/>
    <w:rsid w:val="00291550"/>
    <w:rsid w:val="00292FEB"/>
    <w:rsid w:val="00293019"/>
    <w:rsid w:val="002934BC"/>
    <w:rsid w:val="00294086"/>
    <w:rsid w:val="002943B6"/>
    <w:rsid w:val="00295043"/>
    <w:rsid w:val="002979EF"/>
    <w:rsid w:val="00297BD1"/>
    <w:rsid w:val="00297D46"/>
    <w:rsid w:val="002A0C27"/>
    <w:rsid w:val="002A102E"/>
    <w:rsid w:val="002A2596"/>
    <w:rsid w:val="002A2765"/>
    <w:rsid w:val="002A288B"/>
    <w:rsid w:val="002A3764"/>
    <w:rsid w:val="002A405C"/>
    <w:rsid w:val="002A4DEC"/>
    <w:rsid w:val="002A571D"/>
    <w:rsid w:val="002A58F1"/>
    <w:rsid w:val="002A62C2"/>
    <w:rsid w:val="002A6970"/>
    <w:rsid w:val="002A726B"/>
    <w:rsid w:val="002A793D"/>
    <w:rsid w:val="002A7A40"/>
    <w:rsid w:val="002B0A51"/>
    <w:rsid w:val="002B0A97"/>
    <w:rsid w:val="002B1862"/>
    <w:rsid w:val="002B193B"/>
    <w:rsid w:val="002B30C7"/>
    <w:rsid w:val="002B3555"/>
    <w:rsid w:val="002B3CA1"/>
    <w:rsid w:val="002B429A"/>
    <w:rsid w:val="002B4BB1"/>
    <w:rsid w:val="002B4D1D"/>
    <w:rsid w:val="002B577C"/>
    <w:rsid w:val="002B5798"/>
    <w:rsid w:val="002B5A57"/>
    <w:rsid w:val="002B62F0"/>
    <w:rsid w:val="002B7111"/>
    <w:rsid w:val="002B72EF"/>
    <w:rsid w:val="002B7434"/>
    <w:rsid w:val="002B7FC0"/>
    <w:rsid w:val="002C0428"/>
    <w:rsid w:val="002C5C87"/>
    <w:rsid w:val="002C5E02"/>
    <w:rsid w:val="002C61DF"/>
    <w:rsid w:val="002C66BD"/>
    <w:rsid w:val="002C7195"/>
    <w:rsid w:val="002C7CD3"/>
    <w:rsid w:val="002D021A"/>
    <w:rsid w:val="002D08F8"/>
    <w:rsid w:val="002D0B09"/>
    <w:rsid w:val="002D17C8"/>
    <w:rsid w:val="002D196B"/>
    <w:rsid w:val="002D3499"/>
    <w:rsid w:val="002D3AF3"/>
    <w:rsid w:val="002D3C3B"/>
    <w:rsid w:val="002D3DD8"/>
    <w:rsid w:val="002D5AA4"/>
    <w:rsid w:val="002D5B59"/>
    <w:rsid w:val="002D6228"/>
    <w:rsid w:val="002D666B"/>
    <w:rsid w:val="002D7235"/>
    <w:rsid w:val="002D770B"/>
    <w:rsid w:val="002D7AD9"/>
    <w:rsid w:val="002D7FF9"/>
    <w:rsid w:val="002E0EA9"/>
    <w:rsid w:val="002E144E"/>
    <w:rsid w:val="002E18A5"/>
    <w:rsid w:val="002E263D"/>
    <w:rsid w:val="002E4C26"/>
    <w:rsid w:val="002E512B"/>
    <w:rsid w:val="002E5555"/>
    <w:rsid w:val="002E5EE4"/>
    <w:rsid w:val="002E6948"/>
    <w:rsid w:val="002E7D2C"/>
    <w:rsid w:val="002F0A99"/>
    <w:rsid w:val="002F1380"/>
    <w:rsid w:val="002F193D"/>
    <w:rsid w:val="002F24A6"/>
    <w:rsid w:val="002F24F6"/>
    <w:rsid w:val="002F2539"/>
    <w:rsid w:val="002F2DCA"/>
    <w:rsid w:val="002F3700"/>
    <w:rsid w:val="002F38BA"/>
    <w:rsid w:val="002F3D5B"/>
    <w:rsid w:val="002F42A8"/>
    <w:rsid w:val="002F479C"/>
    <w:rsid w:val="002F4C3F"/>
    <w:rsid w:val="002F4C9A"/>
    <w:rsid w:val="002F56EB"/>
    <w:rsid w:val="002F579B"/>
    <w:rsid w:val="002F5A5B"/>
    <w:rsid w:val="002F5BAC"/>
    <w:rsid w:val="002F5F59"/>
    <w:rsid w:val="002F6B18"/>
    <w:rsid w:val="002F6F00"/>
    <w:rsid w:val="002F73F8"/>
    <w:rsid w:val="002F7B20"/>
    <w:rsid w:val="00300C48"/>
    <w:rsid w:val="00300CD9"/>
    <w:rsid w:val="003011B7"/>
    <w:rsid w:val="00301BF1"/>
    <w:rsid w:val="00302822"/>
    <w:rsid w:val="00302C4C"/>
    <w:rsid w:val="00303402"/>
    <w:rsid w:val="00303676"/>
    <w:rsid w:val="003036CD"/>
    <w:rsid w:val="0030458C"/>
    <w:rsid w:val="003046A9"/>
    <w:rsid w:val="003049C5"/>
    <w:rsid w:val="00304F4A"/>
    <w:rsid w:val="003054D3"/>
    <w:rsid w:val="0030736F"/>
    <w:rsid w:val="00307768"/>
    <w:rsid w:val="00307B37"/>
    <w:rsid w:val="003100E4"/>
    <w:rsid w:val="00310481"/>
    <w:rsid w:val="003105E2"/>
    <w:rsid w:val="0031070F"/>
    <w:rsid w:val="0031081B"/>
    <w:rsid w:val="0031087A"/>
    <w:rsid w:val="00311139"/>
    <w:rsid w:val="00311467"/>
    <w:rsid w:val="00312E56"/>
    <w:rsid w:val="00313110"/>
    <w:rsid w:val="00315F7A"/>
    <w:rsid w:val="003171BF"/>
    <w:rsid w:val="0031788D"/>
    <w:rsid w:val="00317D4F"/>
    <w:rsid w:val="00317FB1"/>
    <w:rsid w:val="003203FE"/>
    <w:rsid w:val="00321EDA"/>
    <w:rsid w:val="003223A3"/>
    <w:rsid w:val="00322CE9"/>
    <w:rsid w:val="00322DCA"/>
    <w:rsid w:val="00323511"/>
    <w:rsid w:val="00323BDB"/>
    <w:rsid w:val="00324C3D"/>
    <w:rsid w:val="00324F39"/>
    <w:rsid w:val="0032622E"/>
    <w:rsid w:val="003265F4"/>
    <w:rsid w:val="00327CEB"/>
    <w:rsid w:val="0033097B"/>
    <w:rsid w:val="00330D7F"/>
    <w:rsid w:val="00331F9C"/>
    <w:rsid w:val="00332233"/>
    <w:rsid w:val="00335C80"/>
    <w:rsid w:val="0034016E"/>
    <w:rsid w:val="00340A5D"/>
    <w:rsid w:val="00341263"/>
    <w:rsid w:val="003421A1"/>
    <w:rsid w:val="00342791"/>
    <w:rsid w:val="00343268"/>
    <w:rsid w:val="003446B5"/>
    <w:rsid w:val="0034470D"/>
    <w:rsid w:val="00344FB7"/>
    <w:rsid w:val="003465FA"/>
    <w:rsid w:val="00346A3A"/>
    <w:rsid w:val="00347176"/>
    <w:rsid w:val="00347F71"/>
    <w:rsid w:val="00351C93"/>
    <w:rsid w:val="0035279B"/>
    <w:rsid w:val="0035287E"/>
    <w:rsid w:val="00352AF3"/>
    <w:rsid w:val="00353CA6"/>
    <w:rsid w:val="003541B9"/>
    <w:rsid w:val="003542C1"/>
    <w:rsid w:val="00354EAA"/>
    <w:rsid w:val="003550DD"/>
    <w:rsid w:val="00355B02"/>
    <w:rsid w:val="00355CD6"/>
    <w:rsid w:val="00356279"/>
    <w:rsid w:val="00356CC7"/>
    <w:rsid w:val="003612E8"/>
    <w:rsid w:val="0036151B"/>
    <w:rsid w:val="003615DF"/>
    <w:rsid w:val="00363174"/>
    <w:rsid w:val="00365C6B"/>
    <w:rsid w:val="00365F54"/>
    <w:rsid w:val="0036607E"/>
    <w:rsid w:val="0036674E"/>
    <w:rsid w:val="00366798"/>
    <w:rsid w:val="003701D2"/>
    <w:rsid w:val="0037053D"/>
    <w:rsid w:val="00370A4A"/>
    <w:rsid w:val="00370D26"/>
    <w:rsid w:val="003710B9"/>
    <w:rsid w:val="00371999"/>
    <w:rsid w:val="00371D42"/>
    <w:rsid w:val="00371E9B"/>
    <w:rsid w:val="003720BD"/>
    <w:rsid w:val="00373DF2"/>
    <w:rsid w:val="00373EA7"/>
    <w:rsid w:val="00374D51"/>
    <w:rsid w:val="003752BB"/>
    <w:rsid w:val="0037597D"/>
    <w:rsid w:val="00376110"/>
    <w:rsid w:val="003763E6"/>
    <w:rsid w:val="00377B3F"/>
    <w:rsid w:val="00377C9C"/>
    <w:rsid w:val="003813E4"/>
    <w:rsid w:val="003815CD"/>
    <w:rsid w:val="00382102"/>
    <w:rsid w:val="0038252E"/>
    <w:rsid w:val="00382F4B"/>
    <w:rsid w:val="003830A7"/>
    <w:rsid w:val="00383A46"/>
    <w:rsid w:val="003848BC"/>
    <w:rsid w:val="00384CB3"/>
    <w:rsid w:val="00386311"/>
    <w:rsid w:val="003865FE"/>
    <w:rsid w:val="00386D42"/>
    <w:rsid w:val="003872E7"/>
    <w:rsid w:val="003878AB"/>
    <w:rsid w:val="00390286"/>
    <w:rsid w:val="00391CDC"/>
    <w:rsid w:val="003933BF"/>
    <w:rsid w:val="00393A8C"/>
    <w:rsid w:val="00394BB9"/>
    <w:rsid w:val="00395CBF"/>
    <w:rsid w:val="00395F7A"/>
    <w:rsid w:val="003967BE"/>
    <w:rsid w:val="003969F0"/>
    <w:rsid w:val="00396D40"/>
    <w:rsid w:val="003972F4"/>
    <w:rsid w:val="00397D43"/>
    <w:rsid w:val="00397DAF"/>
    <w:rsid w:val="00397EB5"/>
    <w:rsid w:val="003A1743"/>
    <w:rsid w:val="003A181B"/>
    <w:rsid w:val="003A2CA7"/>
    <w:rsid w:val="003A37BC"/>
    <w:rsid w:val="003A396C"/>
    <w:rsid w:val="003A3D76"/>
    <w:rsid w:val="003A4933"/>
    <w:rsid w:val="003A5EC9"/>
    <w:rsid w:val="003A625E"/>
    <w:rsid w:val="003A7B6E"/>
    <w:rsid w:val="003B2936"/>
    <w:rsid w:val="003B40F1"/>
    <w:rsid w:val="003B47C6"/>
    <w:rsid w:val="003B4B1F"/>
    <w:rsid w:val="003B57EE"/>
    <w:rsid w:val="003B67A2"/>
    <w:rsid w:val="003B723A"/>
    <w:rsid w:val="003B766C"/>
    <w:rsid w:val="003C014A"/>
    <w:rsid w:val="003C07AE"/>
    <w:rsid w:val="003C0FB6"/>
    <w:rsid w:val="003C141F"/>
    <w:rsid w:val="003C237C"/>
    <w:rsid w:val="003C2BD8"/>
    <w:rsid w:val="003C2E6E"/>
    <w:rsid w:val="003C314F"/>
    <w:rsid w:val="003C6910"/>
    <w:rsid w:val="003C7388"/>
    <w:rsid w:val="003C7669"/>
    <w:rsid w:val="003C776A"/>
    <w:rsid w:val="003C7792"/>
    <w:rsid w:val="003D0916"/>
    <w:rsid w:val="003D253E"/>
    <w:rsid w:val="003D2A09"/>
    <w:rsid w:val="003D2CFF"/>
    <w:rsid w:val="003D3022"/>
    <w:rsid w:val="003D3CB9"/>
    <w:rsid w:val="003D3E22"/>
    <w:rsid w:val="003D3F98"/>
    <w:rsid w:val="003D67C9"/>
    <w:rsid w:val="003D6C41"/>
    <w:rsid w:val="003D71C3"/>
    <w:rsid w:val="003E0E97"/>
    <w:rsid w:val="003E206C"/>
    <w:rsid w:val="003E21BA"/>
    <w:rsid w:val="003E22DD"/>
    <w:rsid w:val="003E23B2"/>
    <w:rsid w:val="003E2669"/>
    <w:rsid w:val="003E2C92"/>
    <w:rsid w:val="003E3001"/>
    <w:rsid w:val="003E3B11"/>
    <w:rsid w:val="003E4071"/>
    <w:rsid w:val="003E4E5F"/>
    <w:rsid w:val="003E618F"/>
    <w:rsid w:val="003F098E"/>
    <w:rsid w:val="003F0B32"/>
    <w:rsid w:val="003F0BE7"/>
    <w:rsid w:val="003F1115"/>
    <w:rsid w:val="003F3447"/>
    <w:rsid w:val="003F3688"/>
    <w:rsid w:val="003F4850"/>
    <w:rsid w:val="003F5C10"/>
    <w:rsid w:val="003F66D0"/>
    <w:rsid w:val="003F6D05"/>
    <w:rsid w:val="00400285"/>
    <w:rsid w:val="00401F3F"/>
    <w:rsid w:val="00404390"/>
    <w:rsid w:val="00404ED8"/>
    <w:rsid w:val="004077E5"/>
    <w:rsid w:val="00410061"/>
    <w:rsid w:val="00410AD4"/>
    <w:rsid w:val="00410DE3"/>
    <w:rsid w:val="00412B2C"/>
    <w:rsid w:val="0041333F"/>
    <w:rsid w:val="00414CC2"/>
    <w:rsid w:val="004152BF"/>
    <w:rsid w:val="00415A15"/>
    <w:rsid w:val="00415DE3"/>
    <w:rsid w:val="00416FC7"/>
    <w:rsid w:val="00417066"/>
    <w:rsid w:val="0042219B"/>
    <w:rsid w:val="004232F0"/>
    <w:rsid w:val="0042346E"/>
    <w:rsid w:val="00423669"/>
    <w:rsid w:val="0042480C"/>
    <w:rsid w:val="004249A3"/>
    <w:rsid w:val="00425620"/>
    <w:rsid w:val="004264F6"/>
    <w:rsid w:val="00426945"/>
    <w:rsid w:val="00426D9B"/>
    <w:rsid w:val="004304E5"/>
    <w:rsid w:val="0043145E"/>
    <w:rsid w:val="0043217A"/>
    <w:rsid w:val="0043264D"/>
    <w:rsid w:val="00432CAB"/>
    <w:rsid w:val="00434A9A"/>
    <w:rsid w:val="0043572B"/>
    <w:rsid w:val="00435CB8"/>
    <w:rsid w:val="0043686D"/>
    <w:rsid w:val="00436C2C"/>
    <w:rsid w:val="00436ECC"/>
    <w:rsid w:val="004373A8"/>
    <w:rsid w:val="00437CC0"/>
    <w:rsid w:val="00441066"/>
    <w:rsid w:val="004412A6"/>
    <w:rsid w:val="0044184D"/>
    <w:rsid w:val="00442EBA"/>
    <w:rsid w:val="0044357D"/>
    <w:rsid w:val="00443A21"/>
    <w:rsid w:val="004457BC"/>
    <w:rsid w:val="004459C3"/>
    <w:rsid w:val="0044615D"/>
    <w:rsid w:val="00446459"/>
    <w:rsid w:val="00447184"/>
    <w:rsid w:val="004475C6"/>
    <w:rsid w:val="00447991"/>
    <w:rsid w:val="00447A9A"/>
    <w:rsid w:val="00447D43"/>
    <w:rsid w:val="00450884"/>
    <w:rsid w:val="0045231C"/>
    <w:rsid w:val="00452B0F"/>
    <w:rsid w:val="00453118"/>
    <w:rsid w:val="00453180"/>
    <w:rsid w:val="00453226"/>
    <w:rsid w:val="00453507"/>
    <w:rsid w:val="00453AF0"/>
    <w:rsid w:val="00453C4A"/>
    <w:rsid w:val="004543DE"/>
    <w:rsid w:val="0045464B"/>
    <w:rsid w:val="00455029"/>
    <w:rsid w:val="00456544"/>
    <w:rsid w:val="00457C0D"/>
    <w:rsid w:val="00460CA9"/>
    <w:rsid w:val="004617C2"/>
    <w:rsid w:val="0046279F"/>
    <w:rsid w:val="00462ACB"/>
    <w:rsid w:val="00463E92"/>
    <w:rsid w:val="004649FA"/>
    <w:rsid w:val="0046652C"/>
    <w:rsid w:val="00470776"/>
    <w:rsid w:val="00471124"/>
    <w:rsid w:val="00471DC9"/>
    <w:rsid w:val="00472A8B"/>
    <w:rsid w:val="004734E5"/>
    <w:rsid w:val="004743FA"/>
    <w:rsid w:val="00474BDC"/>
    <w:rsid w:val="004757B3"/>
    <w:rsid w:val="00475FD7"/>
    <w:rsid w:val="0047615C"/>
    <w:rsid w:val="00481814"/>
    <w:rsid w:val="00482DC0"/>
    <w:rsid w:val="004839F4"/>
    <w:rsid w:val="004847AD"/>
    <w:rsid w:val="00486FA7"/>
    <w:rsid w:val="004871F0"/>
    <w:rsid w:val="004876E9"/>
    <w:rsid w:val="00490419"/>
    <w:rsid w:val="004911D3"/>
    <w:rsid w:val="00492284"/>
    <w:rsid w:val="00492399"/>
    <w:rsid w:val="004923B3"/>
    <w:rsid w:val="004930EC"/>
    <w:rsid w:val="004935CE"/>
    <w:rsid w:val="0049457D"/>
    <w:rsid w:val="0049499D"/>
    <w:rsid w:val="00494DDC"/>
    <w:rsid w:val="00495322"/>
    <w:rsid w:val="0049535A"/>
    <w:rsid w:val="004956FC"/>
    <w:rsid w:val="00495728"/>
    <w:rsid w:val="00495C02"/>
    <w:rsid w:val="00495EE6"/>
    <w:rsid w:val="0049600F"/>
    <w:rsid w:val="00496D9A"/>
    <w:rsid w:val="004A0F0C"/>
    <w:rsid w:val="004A105F"/>
    <w:rsid w:val="004A31DB"/>
    <w:rsid w:val="004A32CE"/>
    <w:rsid w:val="004A4691"/>
    <w:rsid w:val="004A48D3"/>
    <w:rsid w:val="004A5462"/>
    <w:rsid w:val="004A6399"/>
    <w:rsid w:val="004A6906"/>
    <w:rsid w:val="004A6EC5"/>
    <w:rsid w:val="004B043F"/>
    <w:rsid w:val="004B1035"/>
    <w:rsid w:val="004B1769"/>
    <w:rsid w:val="004B1A5C"/>
    <w:rsid w:val="004B273A"/>
    <w:rsid w:val="004B29C1"/>
    <w:rsid w:val="004B33F7"/>
    <w:rsid w:val="004B3443"/>
    <w:rsid w:val="004B4FFC"/>
    <w:rsid w:val="004B50CD"/>
    <w:rsid w:val="004B554B"/>
    <w:rsid w:val="004B5997"/>
    <w:rsid w:val="004B62EB"/>
    <w:rsid w:val="004B7618"/>
    <w:rsid w:val="004B7B85"/>
    <w:rsid w:val="004B7EA7"/>
    <w:rsid w:val="004C0F45"/>
    <w:rsid w:val="004C19FE"/>
    <w:rsid w:val="004C23B0"/>
    <w:rsid w:val="004C30B2"/>
    <w:rsid w:val="004C36A2"/>
    <w:rsid w:val="004C3C47"/>
    <w:rsid w:val="004C53B2"/>
    <w:rsid w:val="004C5593"/>
    <w:rsid w:val="004C5AD8"/>
    <w:rsid w:val="004C6C64"/>
    <w:rsid w:val="004C75D9"/>
    <w:rsid w:val="004C7693"/>
    <w:rsid w:val="004D0AF1"/>
    <w:rsid w:val="004D0C74"/>
    <w:rsid w:val="004D1685"/>
    <w:rsid w:val="004D19BA"/>
    <w:rsid w:val="004D50BB"/>
    <w:rsid w:val="004D52FA"/>
    <w:rsid w:val="004D5CE7"/>
    <w:rsid w:val="004D62C1"/>
    <w:rsid w:val="004D6932"/>
    <w:rsid w:val="004D6D1E"/>
    <w:rsid w:val="004D6D6F"/>
    <w:rsid w:val="004D727C"/>
    <w:rsid w:val="004D7503"/>
    <w:rsid w:val="004D7C99"/>
    <w:rsid w:val="004E0B97"/>
    <w:rsid w:val="004E2A66"/>
    <w:rsid w:val="004E30E6"/>
    <w:rsid w:val="004E32CC"/>
    <w:rsid w:val="004E4150"/>
    <w:rsid w:val="004E4B27"/>
    <w:rsid w:val="004E4DE5"/>
    <w:rsid w:val="004E4F09"/>
    <w:rsid w:val="004E5217"/>
    <w:rsid w:val="004E546F"/>
    <w:rsid w:val="004E560E"/>
    <w:rsid w:val="004E591B"/>
    <w:rsid w:val="004E5E61"/>
    <w:rsid w:val="004E7C10"/>
    <w:rsid w:val="004F04A5"/>
    <w:rsid w:val="004F0A37"/>
    <w:rsid w:val="004F0C1E"/>
    <w:rsid w:val="004F1235"/>
    <w:rsid w:val="004F18A1"/>
    <w:rsid w:val="004F2370"/>
    <w:rsid w:val="004F2B29"/>
    <w:rsid w:val="004F2E5D"/>
    <w:rsid w:val="004F310C"/>
    <w:rsid w:val="004F3519"/>
    <w:rsid w:val="004F3DD5"/>
    <w:rsid w:val="004F4DA5"/>
    <w:rsid w:val="004F5767"/>
    <w:rsid w:val="004F7426"/>
    <w:rsid w:val="004F79F6"/>
    <w:rsid w:val="004F7A7A"/>
    <w:rsid w:val="00500092"/>
    <w:rsid w:val="005001A8"/>
    <w:rsid w:val="005017F1"/>
    <w:rsid w:val="00501E04"/>
    <w:rsid w:val="00505033"/>
    <w:rsid w:val="00506E19"/>
    <w:rsid w:val="00506EFB"/>
    <w:rsid w:val="005104F9"/>
    <w:rsid w:val="0051053D"/>
    <w:rsid w:val="0051125B"/>
    <w:rsid w:val="00511768"/>
    <w:rsid w:val="00511AF9"/>
    <w:rsid w:val="0051231E"/>
    <w:rsid w:val="005127F1"/>
    <w:rsid w:val="00512A4C"/>
    <w:rsid w:val="00513060"/>
    <w:rsid w:val="00513E12"/>
    <w:rsid w:val="005146DB"/>
    <w:rsid w:val="00514AF8"/>
    <w:rsid w:val="005154B4"/>
    <w:rsid w:val="00515B4B"/>
    <w:rsid w:val="00515C31"/>
    <w:rsid w:val="00516665"/>
    <w:rsid w:val="005168BC"/>
    <w:rsid w:val="00516CBA"/>
    <w:rsid w:val="005174CF"/>
    <w:rsid w:val="00517CD4"/>
    <w:rsid w:val="00517DA7"/>
    <w:rsid w:val="005208D5"/>
    <w:rsid w:val="00520C44"/>
    <w:rsid w:val="00521AF2"/>
    <w:rsid w:val="00523221"/>
    <w:rsid w:val="005235B3"/>
    <w:rsid w:val="00523A0A"/>
    <w:rsid w:val="00523BF5"/>
    <w:rsid w:val="005249D3"/>
    <w:rsid w:val="00526169"/>
    <w:rsid w:val="00527EA9"/>
    <w:rsid w:val="00530412"/>
    <w:rsid w:val="00532D4D"/>
    <w:rsid w:val="00533170"/>
    <w:rsid w:val="005339B5"/>
    <w:rsid w:val="00533B15"/>
    <w:rsid w:val="00533EBB"/>
    <w:rsid w:val="0053491A"/>
    <w:rsid w:val="00534DD1"/>
    <w:rsid w:val="0053556C"/>
    <w:rsid w:val="00535AFD"/>
    <w:rsid w:val="0053639A"/>
    <w:rsid w:val="005363AE"/>
    <w:rsid w:val="0053691A"/>
    <w:rsid w:val="00541072"/>
    <w:rsid w:val="005425D0"/>
    <w:rsid w:val="0054271D"/>
    <w:rsid w:val="00543C3F"/>
    <w:rsid w:val="00544B7E"/>
    <w:rsid w:val="005450F8"/>
    <w:rsid w:val="00546074"/>
    <w:rsid w:val="00546A55"/>
    <w:rsid w:val="00546C8C"/>
    <w:rsid w:val="0054785F"/>
    <w:rsid w:val="00550AD9"/>
    <w:rsid w:val="005510A1"/>
    <w:rsid w:val="005539B1"/>
    <w:rsid w:val="00553CC3"/>
    <w:rsid w:val="00554363"/>
    <w:rsid w:val="0055523C"/>
    <w:rsid w:val="00555FD5"/>
    <w:rsid w:val="005600B3"/>
    <w:rsid w:val="005605A0"/>
    <w:rsid w:val="00562AEB"/>
    <w:rsid w:val="00564AC1"/>
    <w:rsid w:val="0056776B"/>
    <w:rsid w:val="00570283"/>
    <w:rsid w:val="005703C6"/>
    <w:rsid w:val="00571FAB"/>
    <w:rsid w:val="005729DF"/>
    <w:rsid w:val="005730A0"/>
    <w:rsid w:val="005735E1"/>
    <w:rsid w:val="00573F94"/>
    <w:rsid w:val="00575AC4"/>
    <w:rsid w:val="00576BE5"/>
    <w:rsid w:val="005778C0"/>
    <w:rsid w:val="0057797B"/>
    <w:rsid w:val="00577A03"/>
    <w:rsid w:val="005807B2"/>
    <w:rsid w:val="00580A3C"/>
    <w:rsid w:val="00581425"/>
    <w:rsid w:val="00582144"/>
    <w:rsid w:val="0058295B"/>
    <w:rsid w:val="005842A7"/>
    <w:rsid w:val="00585613"/>
    <w:rsid w:val="00585E42"/>
    <w:rsid w:val="00586186"/>
    <w:rsid w:val="0058637A"/>
    <w:rsid w:val="00590DC2"/>
    <w:rsid w:val="00591209"/>
    <w:rsid w:val="005914FE"/>
    <w:rsid w:val="00591ED0"/>
    <w:rsid w:val="00591F63"/>
    <w:rsid w:val="00591F8E"/>
    <w:rsid w:val="00592312"/>
    <w:rsid w:val="00592B59"/>
    <w:rsid w:val="00594917"/>
    <w:rsid w:val="00594C24"/>
    <w:rsid w:val="00595B3D"/>
    <w:rsid w:val="00596D6B"/>
    <w:rsid w:val="005978C1"/>
    <w:rsid w:val="00597D3E"/>
    <w:rsid w:val="005A0C17"/>
    <w:rsid w:val="005A14C4"/>
    <w:rsid w:val="005A17B3"/>
    <w:rsid w:val="005A28D4"/>
    <w:rsid w:val="005A29BA"/>
    <w:rsid w:val="005A4311"/>
    <w:rsid w:val="005A44B4"/>
    <w:rsid w:val="005A4A59"/>
    <w:rsid w:val="005A788F"/>
    <w:rsid w:val="005B0E84"/>
    <w:rsid w:val="005B1223"/>
    <w:rsid w:val="005B13C8"/>
    <w:rsid w:val="005B17EE"/>
    <w:rsid w:val="005B1A62"/>
    <w:rsid w:val="005B3419"/>
    <w:rsid w:val="005B4362"/>
    <w:rsid w:val="005B5864"/>
    <w:rsid w:val="005B5E4B"/>
    <w:rsid w:val="005B5F3A"/>
    <w:rsid w:val="005B6685"/>
    <w:rsid w:val="005B770B"/>
    <w:rsid w:val="005B78D2"/>
    <w:rsid w:val="005C0395"/>
    <w:rsid w:val="005C1124"/>
    <w:rsid w:val="005C1903"/>
    <w:rsid w:val="005C2438"/>
    <w:rsid w:val="005C2A7C"/>
    <w:rsid w:val="005C3D7B"/>
    <w:rsid w:val="005C3EC2"/>
    <w:rsid w:val="005C46E1"/>
    <w:rsid w:val="005C49DE"/>
    <w:rsid w:val="005C4DCA"/>
    <w:rsid w:val="005C5508"/>
    <w:rsid w:val="005C56B2"/>
    <w:rsid w:val="005C5C03"/>
    <w:rsid w:val="005C6158"/>
    <w:rsid w:val="005C6EB9"/>
    <w:rsid w:val="005C6F10"/>
    <w:rsid w:val="005C736D"/>
    <w:rsid w:val="005C7516"/>
    <w:rsid w:val="005C7829"/>
    <w:rsid w:val="005C7A89"/>
    <w:rsid w:val="005C7D5F"/>
    <w:rsid w:val="005D01B8"/>
    <w:rsid w:val="005D13D4"/>
    <w:rsid w:val="005D3422"/>
    <w:rsid w:val="005D3C63"/>
    <w:rsid w:val="005D4604"/>
    <w:rsid w:val="005D4F23"/>
    <w:rsid w:val="005D54E2"/>
    <w:rsid w:val="005D5C40"/>
    <w:rsid w:val="005D78CC"/>
    <w:rsid w:val="005E03EA"/>
    <w:rsid w:val="005E061B"/>
    <w:rsid w:val="005E085F"/>
    <w:rsid w:val="005E0AE6"/>
    <w:rsid w:val="005E16E7"/>
    <w:rsid w:val="005E1A7B"/>
    <w:rsid w:val="005E2827"/>
    <w:rsid w:val="005E35BA"/>
    <w:rsid w:val="005E3CDF"/>
    <w:rsid w:val="005E46A6"/>
    <w:rsid w:val="005E48EE"/>
    <w:rsid w:val="005E4F4B"/>
    <w:rsid w:val="005E5034"/>
    <w:rsid w:val="005E58B4"/>
    <w:rsid w:val="005E6011"/>
    <w:rsid w:val="005E6B75"/>
    <w:rsid w:val="005E6D60"/>
    <w:rsid w:val="005E725E"/>
    <w:rsid w:val="005E7291"/>
    <w:rsid w:val="005E73E0"/>
    <w:rsid w:val="005F04D3"/>
    <w:rsid w:val="005F0B59"/>
    <w:rsid w:val="005F1AF6"/>
    <w:rsid w:val="005F2026"/>
    <w:rsid w:val="005F22A9"/>
    <w:rsid w:val="005F2D9B"/>
    <w:rsid w:val="005F302B"/>
    <w:rsid w:val="005F34DA"/>
    <w:rsid w:val="005F3AB1"/>
    <w:rsid w:val="005F48C2"/>
    <w:rsid w:val="005F4DF6"/>
    <w:rsid w:val="005F5858"/>
    <w:rsid w:val="005F5BB6"/>
    <w:rsid w:val="00600130"/>
    <w:rsid w:val="00601031"/>
    <w:rsid w:val="00601377"/>
    <w:rsid w:val="00601D9C"/>
    <w:rsid w:val="00602A71"/>
    <w:rsid w:val="00603BD2"/>
    <w:rsid w:val="00604855"/>
    <w:rsid w:val="0060497B"/>
    <w:rsid w:val="006050DD"/>
    <w:rsid w:val="00607134"/>
    <w:rsid w:val="0060728B"/>
    <w:rsid w:val="00610526"/>
    <w:rsid w:val="00611A52"/>
    <w:rsid w:val="0061274E"/>
    <w:rsid w:val="0061321C"/>
    <w:rsid w:val="00614524"/>
    <w:rsid w:val="00614D09"/>
    <w:rsid w:val="0061522A"/>
    <w:rsid w:val="00615AF6"/>
    <w:rsid w:val="00615D1F"/>
    <w:rsid w:val="00615F54"/>
    <w:rsid w:val="00617001"/>
    <w:rsid w:val="006175E0"/>
    <w:rsid w:val="0062087B"/>
    <w:rsid w:val="006217C6"/>
    <w:rsid w:val="00621A85"/>
    <w:rsid w:val="00622C4F"/>
    <w:rsid w:val="00623609"/>
    <w:rsid w:val="006248F2"/>
    <w:rsid w:val="006258F6"/>
    <w:rsid w:val="00626CB5"/>
    <w:rsid w:val="00627BF7"/>
    <w:rsid w:val="00630D45"/>
    <w:rsid w:val="0063172A"/>
    <w:rsid w:val="00631B7F"/>
    <w:rsid w:val="006326FA"/>
    <w:rsid w:val="00632ED6"/>
    <w:rsid w:val="0063300E"/>
    <w:rsid w:val="006342B3"/>
    <w:rsid w:val="00634797"/>
    <w:rsid w:val="00634829"/>
    <w:rsid w:val="00634851"/>
    <w:rsid w:val="00635874"/>
    <w:rsid w:val="00636323"/>
    <w:rsid w:val="00637528"/>
    <w:rsid w:val="00637C95"/>
    <w:rsid w:val="0064103D"/>
    <w:rsid w:val="00642F0D"/>
    <w:rsid w:val="0064397B"/>
    <w:rsid w:val="00643F81"/>
    <w:rsid w:val="006440C6"/>
    <w:rsid w:val="006448D5"/>
    <w:rsid w:val="00644F78"/>
    <w:rsid w:val="00645911"/>
    <w:rsid w:val="00645E4E"/>
    <w:rsid w:val="0064600A"/>
    <w:rsid w:val="006463D2"/>
    <w:rsid w:val="00646B51"/>
    <w:rsid w:val="0064709A"/>
    <w:rsid w:val="0064795F"/>
    <w:rsid w:val="006502FA"/>
    <w:rsid w:val="00650F51"/>
    <w:rsid w:val="006511E5"/>
    <w:rsid w:val="0065410C"/>
    <w:rsid w:val="006545FD"/>
    <w:rsid w:val="006554EF"/>
    <w:rsid w:val="00660970"/>
    <w:rsid w:val="00661C3B"/>
    <w:rsid w:val="006621C7"/>
    <w:rsid w:val="00662903"/>
    <w:rsid w:val="00662B09"/>
    <w:rsid w:val="006639C5"/>
    <w:rsid w:val="00664086"/>
    <w:rsid w:val="0066497D"/>
    <w:rsid w:val="00665105"/>
    <w:rsid w:val="00665412"/>
    <w:rsid w:val="00665D94"/>
    <w:rsid w:val="00666304"/>
    <w:rsid w:val="006666AB"/>
    <w:rsid w:val="00666E10"/>
    <w:rsid w:val="00667224"/>
    <w:rsid w:val="00667ED9"/>
    <w:rsid w:val="006705EF"/>
    <w:rsid w:val="00670A30"/>
    <w:rsid w:val="00670BA0"/>
    <w:rsid w:val="00671BE6"/>
    <w:rsid w:val="00674B26"/>
    <w:rsid w:val="006751CC"/>
    <w:rsid w:val="006758B1"/>
    <w:rsid w:val="006761E2"/>
    <w:rsid w:val="006764D4"/>
    <w:rsid w:val="00676FAA"/>
    <w:rsid w:val="00677032"/>
    <w:rsid w:val="00680866"/>
    <w:rsid w:val="00682D25"/>
    <w:rsid w:val="00683E8A"/>
    <w:rsid w:val="006840D9"/>
    <w:rsid w:val="00686095"/>
    <w:rsid w:val="0068665B"/>
    <w:rsid w:val="00687557"/>
    <w:rsid w:val="0069081D"/>
    <w:rsid w:val="00690DB9"/>
    <w:rsid w:val="00692E77"/>
    <w:rsid w:val="006930B5"/>
    <w:rsid w:val="006932AA"/>
    <w:rsid w:val="00693500"/>
    <w:rsid w:val="00693850"/>
    <w:rsid w:val="006943CE"/>
    <w:rsid w:val="006960D1"/>
    <w:rsid w:val="006960D4"/>
    <w:rsid w:val="00696340"/>
    <w:rsid w:val="0069676D"/>
    <w:rsid w:val="00696AE3"/>
    <w:rsid w:val="00697A08"/>
    <w:rsid w:val="00697D93"/>
    <w:rsid w:val="00697EFA"/>
    <w:rsid w:val="006A0115"/>
    <w:rsid w:val="006A030A"/>
    <w:rsid w:val="006A0643"/>
    <w:rsid w:val="006A1069"/>
    <w:rsid w:val="006A1F7C"/>
    <w:rsid w:val="006A24D4"/>
    <w:rsid w:val="006A301D"/>
    <w:rsid w:val="006A342E"/>
    <w:rsid w:val="006A39D1"/>
    <w:rsid w:val="006A4AC0"/>
    <w:rsid w:val="006A538B"/>
    <w:rsid w:val="006A544A"/>
    <w:rsid w:val="006A7E87"/>
    <w:rsid w:val="006B04DA"/>
    <w:rsid w:val="006B058D"/>
    <w:rsid w:val="006B0A50"/>
    <w:rsid w:val="006B1204"/>
    <w:rsid w:val="006B1671"/>
    <w:rsid w:val="006B1C80"/>
    <w:rsid w:val="006B1CFD"/>
    <w:rsid w:val="006B204C"/>
    <w:rsid w:val="006B4560"/>
    <w:rsid w:val="006B4AFA"/>
    <w:rsid w:val="006B59C4"/>
    <w:rsid w:val="006B5D53"/>
    <w:rsid w:val="006B6A28"/>
    <w:rsid w:val="006B6FED"/>
    <w:rsid w:val="006B7617"/>
    <w:rsid w:val="006C0253"/>
    <w:rsid w:val="006C157D"/>
    <w:rsid w:val="006C1710"/>
    <w:rsid w:val="006C1EE7"/>
    <w:rsid w:val="006C22FB"/>
    <w:rsid w:val="006C2983"/>
    <w:rsid w:val="006C2DEE"/>
    <w:rsid w:val="006C3AC1"/>
    <w:rsid w:val="006C3DAA"/>
    <w:rsid w:val="006C410B"/>
    <w:rsid w:val="006C478E"/>
    <w:rsid w:val="006C559F"/>
    <w:rsid w:val="006C63E2"/>
    <w:rsid w:val="006C7129"/>
    <w:rsid w:val="006C715D"/>
    <w:rsid w:val="006C7AF7"/>
    <w:rsid w:val="006C7F91"/>
    <w:rsid w:val="006D02E1"/>
    <w:rsid w:val="006D051D"/>
    <w:rsid w:val="006D38CA"/>
    <w:rsid w:val="006D4701"/>
    <w:rsid w:val="006D6171"/>
    <w:rsid w:val="006D6792"/>
    <w:rsid w:val="006D6828"/>
    <w:rsid w:val="006D6868"/>
    <w:rsid w:val="006D6C2D"/>
    <w:rsid w:val="006D75F0"/>
    <w:rsid w:val="006E052F"/>
    <w:rsid w:val="006E3E3F"/>
    <w:rsid w:val="006E40CA"/>
    <w:rsid w:val="006E4741"/>
    <w:rsid w:val="006E5906"/>
    <w:rsid w:val="006E6FDC"/>
    <w:rsid w:val="006E7399"/>
    <w:rsid w:val="006E739E"/>
    <w:rsid w:val="006E7842"/>
    <w:rsid w:val="006F0158"/>
    <w:rsid w:val="006F08CD"/>
    <w:rsid w:val="006F0A03"/>
    <w:rsid w:val="006F158C"/>
    <w:rsid w:val="006F1931"/>
    <w:rsid w:val="006F2026"/>
    <w:rsid w:val="006F2360"/>
    <w:rsid w:val="006F26C3"/>
    <w:rsid w:val="006F2CB1"/>
    <w:rsid w:val="006F3F3D"/>
    <w:rsid w:val="006F4619"/>
    <w:rsid w:val="006F639B"/>
    <w:rsid w:val="006F6CBE"/>
    <w:rsid w:val="007002A7"/>
    <w:rsid w:val="007007BF"/>
    <w:rsid w:val="00700A48"/>
    <w:rsid w:val="00700BCA"/>
    <w:rsid w:val="00700DEF"/>
    <w:rsid w:val="00701756"/>
    <w:rsid w:val="00703060"/>
    <w:rsid w:val="0070368A"/>
    <w:rsid w:val="00704817"/>
    <w:rsid w:val="00704AF1"/>
    <w:rsid w:val="00705600"/>
    <w:rsid w:val="00705CF5"/>
    <w:rsid w:val="00707331"/>
    <w:rsid w:val="00710F6F"/>
    <w:rsid w:val="0071101B"/>
    <w:rsid w:val="00711275"/>
    <w:rsid w:val="00712A5A"/>
    <w:rsid w:val="00713077"/>
    <w:rsid w:val="00713CC1"/>
    <w:rsid w:val="00714505"/>
    <w:rsid w:val="00715AF4"/>
    <w:rsid w:val="00716E99"/>
    <w:rsid w:val="007179B0"/>
    <w:rsid w:val="0072007D"/>
    <w:rsid w:val="00721A40"/>
    <w:rsid w:val="00721E88"/>
    <w:rsid w:val="00724CDD"/>
    <w:rsid w:val="00730F9C"/>
    <w:rsid w:val="007316D5"/>
    <w:rsid w:val="00732333"/>
    <w:rsid w:val="007333BD"/>
    <w:rsid w:val="00733601"/>
    <w:rsid w:val="00733929"/>
    <w:rsid w:val="00733963"/>
    <w:rsid w:val="00733D22"/>
    <w:rsid w:val="0073412A"/>
    <w:rsid w:val="00734D80"/>
    <w:rsid w:val="00735507"/>
    <w:rsid w:val="007359F3"/>
    <w:rsid w:val="007362DD"/>
    <w:rsid w:val="00736594"/>
    <w:rsid w:val="00736B34"/>
    <w:rsid w:val="00736DF5"/>
    <w:rsid w:val="0074160C"/>
    <w:rsid w:val="007437E7"/>
    <w:rsid w:val="00743B5D"/>
    <w:rsid w:val="00744BA6"/>
    <w:rsid w:val="007452CA"/>
    <w:rsid w:val="00745D5B"/>
    <w:rsid w:val="007461BE"/>
    <w:rsid w:val="007469AE"/>
    <w:rsid w:val="00746CA6"/>
    <w:rsid w:val="00750181"/>
    <w:rsid w:val="00751937"/>
    <w:rsid w:val="00751D8A"/>
    <w:rsid w:val="007522AE"/>
    <w:rsid w:val="00752545"/>
    <w:rsid w:val="007525FE"/>
    <w:rsid w:val="00753C7B"/>
    <w:rsid w:val="007544CD"/>
    <w:rsid w:val="007548D4"/>
    <w:rsid w:val="00755027"/>
    <w:rsid w:val="0075582B"/>
    <w:rsid w:val="00755AF7"/>
    <w:rsid w:val="00755F68"/>
    <w:rsid w:val="007563E8"/>
    <w:rsid w:val="0075670A"/>
    <w:rsid w:val="0075786B"/>
    <w:rsid w:val="00757CE0"/>
    <w:rsid w:val="00757D82"/>
    <w:rsid w:val="00757E5F"/>
    <w:rsid w:val="007600F3"/>
    <w:rsid w:val="0076145F"/>
    <w:rsid w:val="007619E6"/>
    <w:rsid w:val="00762120"/>
    <w:rsid w:val="00762181"/>
    <w:rsid w:val="007623BB"/>
    <w:rsid w:val="0076313F"/>
    <w:rsid w:val="00763FA2"/>
    <w:rsid w:val="007641EA"/>
    <w:rsid w:val="007647B8"/>
    <w:rsid w:val="00764EAC"/>
    <w:rsid w:val="0076589A"/>
    <w:rsid w:val="00765AC5"/>
    <w:rsid w:val="00765F01"/>
    <w:rsid w:val="0076699F"/>
    <w:rsid w:val="00767436"/>
    <w:rsid w:val="00770199"/>
    <w:rsid w:val="00771840"/>
    <w:rsid w:val="0077226B"/>
    <w:rsid w:val="0077262F"/>
    <w:rsid w:val="00772DBB"/>
    <w:rsid w:val="007737DA"/>
    <w:rsid w:val="007741AD"/>
    <w:rsid w:val="00774BD6"/>
    <w:rsid w:val="00775071"/>
    <w:rsid w:val="00775373"/>
    <w:rsid w:val="00775614"/>
    <w:rsid w:val="00775A63"/>
    <w:rsid w:val="007761AC"/>
    <w:rsid w:val="0077643C"/>
    <w:rsid w:val="00776F23"/>
    <w:rsid w:val="00777933"/>
    <w:rsid w:val="00777D09"/>
    <w:rsid w:val="00780563"/>
    <w:rsid w:val="00781248"/>
    <w:rsid w:val="007815CA"/>
    <w:rsid w:val="007816EE"/>
    <w:rsid w:val="00781E67"/>
    <w:rsid w:val="00782081"/>
    <w:rsid w:val="007825DD"/>
    <w:rsid w:val="00782D4B"/>
    <w:rsid w:val="0078345E"/>
    <w:rsid w:val="00783821"/>
    <w:rsid w:val="00784C58"/>
    <w:rsid w:val="00784E5A"/>
    <w:rsid w:val="0078530F"/>
    <w:rsid w:val="00786F03"/>
    <w:rsid w:val="0078717A"/>
    <w:rsid w:val="00791796"/>
    <w:rsid w:val="00792363"/>
    <w:rsid w:val="00792595"/>
    <w:rsid w:val="007926CD"/>
    <w:rsid w:val="00792B82"/>
    <w:rsid w:val="00792F34"/>
    <w:rsid w:val="00793321"/>
    <w:rsid w:val="00793786"/>
    <w:rsid w:val="0079417F"/>
    <w:rsid w:val="00794423"/>
    <w:rsid w:val="00794D12"/>
    <w:rsid w:val="00794E27"/>
    <w:rsid w:val="00795A88"/>
    <w:rsid w:val="00796663"/>
    <w:rsid w:val="00796B97"/>
    <w:rsid w:val="00796F85"/>
    <w:rsid w:val="007A066E"/>
    <w:rsid w:val="007A0921"/>
    <w:rsid w:val="007A138E"/>
    <w:rsid w:val="007A2017"/>
    <w:rsid w:val="007A2322"/>
    <w:rsid w:val="007A3146"/>
    <w:rsid w:val="007A3587"/>
    <w:rsid w:val="007A3A46"/>
    <w:rsid w:val="007A3CEA"/>
    <w:rsid w:val="007A4556"/>
    <w:rsid w:val="007A60D2"/>
    <w:rsid w:val="007A6319"/>
    <w:rsid w:val="007A6BF0"/>
    <w:rsid w:val="007B0BF1"/>
    <w:rsid w:val="007B290D"/>
    <w:rsid w:val="007B3C71"/>
    <w:rsid w:val="007B3EE9"/>
    <w:rsid w:val="007B4727"/>
    <w:rsid w:val="007B478F"/>
    <w:rsid w:val="007B490B"/>
    <w:rsid w:val="007B63B0"/>
    <w:rsid w:val="007B6670"/>
    <w:rsid w:val="007B6A23"/>
    <w:rsid w:val="007B7E0C"/>
    <w:rsid w:val="007C0223"/>
    <w:rsid w:val="007C06E3"/>
    <w:rsid w:val="007C0C23"/>
    <w:rsid w:val="007C133E"/>
    <w:rsid w:val="007C153B"/>
    <w:rsid w:val="007C1720"/>
    <w:rsid w:val="007C1D7C"/>
    <w:rsid w:val="007C2A13"/>
    <w:rsid w:val="007C2C64"/>
    <w:rsid w:val="007C3E07"/>
    <w:rsid w:val="007C417D"/>
    <w:rsid w:val="007C446B"/>
    <w:rsid w:val="007C52A4"/>
    <w:rsid w:val="007C5D16"/>
    <w:rsid w:val="007C6E69"/>
    <w:rsid w:val="007C7458"/>
    <w:rsid w:val="007C76C0"/>
    <w:rsid w:val="007D0088"/>
    <w:rsid w:val="007D0F02"/>
    <w:rsid w:val="007D11D2"/>
    <w:rsid w:val="007D37C9"/>
    <w:rsid w:val="007D4486"/>
    <w:rsid w:val="007D4696"/>
    <w:rsid w:val="007D4730"/>
    <w:rsid w:val="007D4CAF"/>
    <w:rsid w:val="007D4D82"/>
    <w:rsid w:val="007D51FF"/>
    <w:rsid w:val="007D7656"/>
    <w:rsid w:val="007D7C41"/>
    <w:rsid w:val="007D7E73"/>
    <w:rsid w:val="007E0BCE"/>
    <w:rsid w:val="007E14E5"/>
    <w:rsid w:val="007E1587"/>
    <w:rsid w:val="007E2B9A"/>
    <w:rsid w:val="007E2CB4"/>
    <w:rsid w:val="007E376A"/>
    <w:rsid w:val="007E4813"/>
    <w:rsid w:val="007E4891"/>
    <w:rsid w:val="007E5451"/>
    <w:rsid w:val="007E594F"/>
    <w:rsid w:val="007E662D"/>
    <w:rsid w:val="007E68C7"/>
    <w:rsid w:val="007E6D2A"/>
    <w:rsid w:val="007F1593"/>
    <w:rsid w:val="007F3A83"/>
    <w:rsid w:val="007F40CE"/>
    <w:rsid w:val="007F518A"/>
    <w:rsid w:val="007F527F"/>
    <w:rsid w:val="007F5577"/>
    <w:rsid w:val="007F5B55"/>
    <w:rsid w:val="007F608E"/>
    <w:rsid w:val="007F6A33"/>
    <w:rsid w:val="007F6D24"/>
    <w:rsid w:val="007F73B5"/>
    <w:rsid w:val="007F78C3"/>
    <w:rsid w:val="007F7DF3"/>
    <w:rsid w:val="007F7FD5"/>
    <w:rsid w:val="008011BC"/>
    <w:rsid w:val="008034C6"/>
    <w:rsid w:val="00803969"/>
    <w:rsid w:val="00803B3E"/>
    <w:rsid w:val="008044E1"/>
    <w:rsid w:val="00804660"/>
    <w:rsid w:val="008057F8"/>
    <w:rsid w:val="00806064"/>
    <w:rsid w:val="00806D69"/>
    <w:rsid w:val="008076D4"/>
    <w:rsid w:val="00807FFE"/>
    <w:rsid w:val="008104F0"/>
    <w:rsid w:val="00811327"/>
    <w:rsid w:val="00811CC3"/>
    <w:rsid w:val="00812299"/>
    <w:rsid w:val="00812663"/>
    <w:rsid w:val="00812968"/>
    <w:rsid w:val="00812B67"/>
    <w:rsid w:val="00812C67"/>
    <w:rsid w:val="00815AFE"/>
    <w:rsid w:val="00820AFC"/>
    <w:rsid w:val="00820E79"/>
    <w:rsid w:val="00821274"/>
    <w:rsid w:val="00821ABA"/>
    <w:rsid w:val="008234D2"/>
    <w:rsid w:val="00823E1B"/>
    <w:rsid w:val="00826246"/>
    <w:rsid w:val="00826A25"/>
    <w:rsid w:val="00826EC8"/>
    <w:rsid w:val="00827881"/>
    <w:rsid w:val="00827EE5"/>
    <w:rsid w:val="00831117"/>
    <w:rsid w:val="008342D4"/>
    <w:rsid w:val="008352FA"/>
    <w:rsid w:val="0083590C"/>
    <w:rsid w:val="0083615F"/>
    <w:rsid w:val="00836669"/>
    <w:rsid w:val="00836928"/>
    <w:rsid w:val="00837BA3"/>
    <w:rsid w:val="00837F1B"/>
    <w:rsid w:val="008408DA"/>
    <w:rsid w:val="00840A7F"/>
    <w:rsid w:val="00842200"/>
    <w:rsid w:val="008429C9"/>
    <w:rsid w:val="00843D4B"/>
    <w:rsid w:val="008467A2"/>
    <w:rsid w:val="00846A0A"/>
    <w:rsid w:val="0085252E"/>
    <w:rsid w:val="00852929"/>
    <w:rsid w:val="00852A91"/>
    <w:rsid w:val="00852AFB"/>
    <w:rsid w:val="00852B13"/>
    <w:rsid w:val="00852D08"/>
    <w:rsid w:val="00853F01"/>
    <w:rsid w:val="00855B59"/>
    <w:rsid w:val="0085651B"/>
    <w:rsid w:val="00856753"/>
    <w:rsid w:val="00856988"/>
    <w:rsid w:val="00856D83"/>
    <w:rsid w:val="0085713C"/>
    <w:rsid w:val="008574B5"/>
    <w:rsid w:val="0085792E"/>
    <w:rsid w:val="00857B8D"/>
    <w:rsid w:val="00857F7A"/>
    <w:rsid w:val="00860F5C"/>
    <w:rsid w:val="00861057"/>
    <w:rsid w:val="0086202E"/>
    <w:rsid w:val="0086311B"/>
    <w:rsid w:val="00863814"/>
    <w:rsid w:val="00863B33"/>
    <w:rsid w:val="00864139"/>
    <w:rsid w:val="008643C9"/>
    <w:rsid w:val="00864575"/>
    <w:rsid w:val="00864A07"/>
    <w:rsid w:val="008653FF"/>
    <w:rsid w:val="00865B5B"/>
    <w:rsid w:val="00865E8F"/>
    <w:rsid w:val="008660EA"/>
    <w:rsid w:val="00866892"/>
    <w:rsid w:val="008676FA"/>
    <w:rsid w:val="0087228E"/>
    <w:rsid w:val="00872D53"/>
    <w:rsid w:val="00873182"/>
    <w:rsid w:val="008749FE"/>
    <w:rsid w:val="00874CF9"/>
    <w:rsid w:val="0087532C"/>
    <w:rsid w:val="0088045E"/>
    <w:rsid w:val="0088080A"/>
    <w:rsid w:val="00880CC4"/>
    <w:rsid w:val="00881659"/>
    <w:rsid w:val="008816F1"/>
    <w:rsid w:val="00882811"/>
    <w:rsid w:val="008836DD"/>
    <w:rsid w:val="00883F12"/>
    <w:rsid w:val="0088643B"/>
    <w:rsid w:val="00887B70"/>
    <w:rsid w:val="00887CE4"/>
    <w:rsid w:val="00890CB4"/>
    <w:rsid w:val="00891910"/>
    <w:rsid w:val="00891ACA"/>
    <w:rsid w:val="008929E1"/>
    <w:rsid w:val="00893276"/>
    <w:rsid w:val="0089393A"/>
    <w:rsid w:val="00894120"/>
    <w:rsid w:val="008953DA"/>
    <w:rsid w:val="008965FA"/>
    <w:rsid w:val="00896A6B"/>
    <w:rsid w:val="008A1A4D"/>
    <w:rsid w:val="008A1EC8"/>
    <w:rsid w:val="008A2BC7"/>
    <w:rsid w:val="008A3842"/>
    <w:rsid w:val="008A3F8B"/>
    <w:rsid w:val="008A4412"/>
    <w:rsid w:val="008A4622"/>
    <w:rsid w:val="008A5713"/>
    <w:rsid w:val="008A5D35"/>
    <w:rsid w:val="008A6264"/>
    <w:rsid w:val="008B1E9A"/>
    <w:rsid w:val="008B2044"/>
    <w:rsid w:val="008B24B2"/>
    <w:rsid w:val="008B27CA"/>
    <w:rsid w:val="008B2C1A"/>
    <w:rsid w:val="008B3E6E"/>
    <w:rsid w:val="008B438B"/>
    <w:rsid w:val="008B455F"/>
    <w:rsid w:val="008B4AE7"/>
    <w:rsid w:val="008B4D98"/>
    <w:rsid w:val="008B51FE"/>
    <w:rsid w:val="008B5BA6"/>
    <w:rsid w:val="008B5DBA"/>
    <w:rsid w:val="008B67DF"/>
    <w:rsid w:val="008B68D6"/>
    <w:rsid w:val="008B71B9"/>
    <w:rsid w:val="008C0C5C"/>
    <w:rsid w:val="008C151B"/>
    <w:rsid w:val="008C29DD"/>
    <w:rsid w:val="008C3111"/>
    <w:rsid w:val="008C34D2"/>
    <w:rsid w:val="008C380E"/>
    <w:rsid w:val="008C3D32"/>
    <w:rsid w:val="008C4047"/>
    <w:rsid w:val="008C472D"/>
    <w:rsid w:val="008C5FD0"/>
    <w:rsid w:val="008C6513"/>
    <w:rsid w:val="008C6AEB"/>
    <w:rsid w:val="008D0B25"/>
    <w:rsid w:val="008D0CBF"/>
    <w:rsid w:val="008D0DEE"/>
    <w:rsid w:val="008D1773"/>
    <w:rsid w:val="008D2CFE"/>
    <w:rsid w:val="008D3591"/>
    <w:rsid w:val="008D5510"/>
    <w:rsid w:val="008D64A9"/>
    <w:rsid w:val="008D7543"/>
    <w:rsid w:val="008D7A6B"/>
    <w:rsid w:val="008E0CF7"/>
    <w:rsid w:val="008E0F97"/>
    <w:rsid w:val="008E2AD7"/>
    <w:rsid w:val="008E30FF"/>
    <w:rsid w:val="008E3705"/>
    <w:rsid w:val="008E456A"/>
    <w:rsid w:val="008E5353"/>
    <w:rsid w:val="008E5713"/>
    <w:rsid w:val="008E7C91"/>
    <w:rsid w:val="008F084A"/>
    <w:rsid w:val="008F1204"/>
    <w:rsid w:val="008F13FC"/>
    <w:rsid w:val="008F4190"/>
    <w:rsid w:val="008F42A0"/>
    <w:rsid w:val="008F431B"/>
    <w:rsid w:val="008F5B99"/>
    <w:rsid w:val="008F613D"/>
    <w:rsid w:val="008F6530"/>
    <w:rsid w:val="008F65FD"/>
    <w:rsid w:val="00900589"/>
    <w:rsid w:val="00900FF0"/>
    <w:rsid w:val="00902849"/>
    <w:rsid w:val="00903266"/>
    <w:rsid w:val="00904C9F"/>
    <w:rsid w:val="009052C0"/>
    <w:rsid w:val="0090653A"/>
    <w:rsid w:val="00906697"/>
    <w:rsid w:val="00906C7B"/>
    <w:rsid w:val="00906D3C"/>
    <w:rsid w:val="00907466"/>
    <w:rsid w:val="00907561"/>
    <w:rsid w:val="00907770"/>
    <w:rsid w:val="00907898"/>
    <w:rsid w:val="00907A1D"/>
    <w:rsid w:val="0091019F"/>
    <w:rsid w:val="0091022B"/>
    <w:rsid w:val="009112A3"/>
    <w:rsid w:val="0091193D"/>
    <w:rsid w:val="00911B75"/>
    <w:rsid w:val="00912915"/>
    <w:rsid w:val="00912BD1"/>
    <w:rsid w:val="0091354A"/>
    <w:rsid w:val="00914254"/>
    <w:rsid w:val="009145D9"/>
    <w:rsid w:val="00914BDE"/>
    <w:rsid w:val="00915535"/>
    <w:rsid w:val="00915833"/>
    <w:rsid w:val="00916549"/>
    <w:rsid w:val="0091668C"/>
    <w:rsid w:val="00916D6F"/>
    <w:rsid w:val="00920E04"/>
    <w:rsid w:val="00923E69"/>
    <w:rsid w:val="00924388"/>
    <w:rsid w:val="00924C82"/>
    <w:rsid w:val="00925DAC"/>
    <w:rsid w:val="00925E37"/>
    <w:rsid w:val="009262AD"/>
    <w:rsid w:val="0092643E"/>
    <w:rsid w:val="009267AB"/>
    <w:rsid w:val="00926B14"/>
    <w:rsid w:val="00927331"/>
    <w:rsid w:val="009275B0"/>
    <w:rsid w:val="0092774C"/>
    <w:rsid w:val="00927C0E"/>
    <w:rsid w:val="00927FE8"/>
    <w:rsid w:val="009302BB"/>
    <w:rsid w:val="009304A3"/>
    <w:rsid w:val="00930873"/>
    <w:rsid w:val="009315AE"/>
    <w:rsid w:val="00931B0D"/>
    <w:rsid w:val="0093292A"/>
    <w:rsid w:val="00932A10"/>
    <w:rsid w:val="00932FD0"/>
    <w:rsid w:val="0093332B"/>
    <w:rsid w:val="00933758"/>
    <w:rsid w:val="00933DD4"/>
    <w:rsid w:val="009349AC"/>
    <w:rsid w:val="00934BA6"/>
    <w:rsid w:val="00935C95"/>
    <w:rsid w:val="00935F75"/>
    <w:rsid w:val="0093633A"/>
    <w:rsid w:val="00936C46"/>
    <w:rsid w:val="00937400"/>
    <w:rsid w:val="00940B31"/>
    <w:rsid w:val="009415C7"/>
    <w:rsid w:val="00941863"/>
    <w:rsid w:val="00941994"/>
    <w:rsid w:val="009427EB"/>
    <w:rsid w:val="009428DA"/>
    <w:rsid w:val="00942F59"/>
    <w:rsid w:val="0094570E"/>
    <w:rsid w:val="00946BBA"/>
    <w:rsid w:val="00946D27"/>
    <w:rsid w:val="00946D2F"/>
    <w:rsid w:val="00947083"/>
    <w:rsid w:val="00950CF1"/>
    <w:rsid w:val="00952F93"/>
    <w:rsid w:val="00953110"/>
    <w:rsid w:val="0095345F"/>
    <w:rsid w:val="009537CD"/>
    <w:rsid w:val="00953A01"/>
    <w:rsid w:val="00954600"/>
    <w:rsid w:val="0095478B"/>
    <w:rsid w:val="00954D3E"/>
    <w:rsid w:val="0095522C"/>
    <w:rsid w:val="009557C4"/>
    <w:rsid w:val="0096001C"/>
    <w:rsid w:val="00960604"/>
    <w:rsid w:val="00960B19"/>
    <w:rsid w:val="00961301"/>
    <w:rsid w:val="009633F7"/>
    <w:rsid w:val="00963AF1"/>
    <w:rsid w:val="00964CC5"/>
    <w:rsid w:val="00964E25"/>
    <w:rsid w:val="00965CE0"/>
    <w:rsid w:val="0096651C"/>
    <w:rsid w:val="00967CB8"/>
    <w:rsid w:val="00967DBA"/>
    <w:rsid w:val="009716E4"/>
    <w:rsid w:val="00971C81"/>
    <w:rsid w:val="00972967"/>
    <w:rsid w:val="00974F05"/>
    <w:rsid w:val="00975641"/>
    <w:rsid w:val="0097632C"/>
    <w:rsid w:val="00976A00"/>
    <w:rsid w:val="0097757A"/>
    <w:rsid w:val="00977D33"/>
    <w:rsid w:val="00980525"/>
    <w:rsid w:val="009807F9"/>
    <w:rsid w:val="00980A81"/>
    <w:rsid w:val="009819DE"/>
    <w:rsid w:val="00981DD0"/>
    <w:rsid w:val="00981F8A"/>
    <w:rsid w:val="009821B3"/>
    <w:rsid w:val="00982389"/>
    <w:rsid w:val="00983D2B"/>
    <w:rsid w:val="00985B9D"/>
    <w:rsid w:val="0098689C"/>
    <w:rsid w:val="00986918"/>
    <w:rsid w:val="0098706E"/>
    <w:rsid w:val="009873EC"/>
    <w:rsid w:val="00987841"/>
    <w:rsid w:val="00987A0D"/>
    <w:rsid w:val="00990811"/>
    <w:rsid w:val="00991629"/>
    <w:rsid w:val="00991B04"/>
    <w:rsid w:val="00991B62"/>
    <w:rsid w:val="009925A2"/>
    <w:rsid w:val="0099290B"/>
    <w:rsid w:val="00992B40"/>
    <w:rsid w:val="00992EFA"/>
    <w:rsid w:val="0099310A"/>
    <w:rsid w:val="00993DA7"/>
    <w:rsid w:val="00995689"/>
    <w:rsid w:val="009966D5"/>
    <w:rsid w:val="00996F3F"/>
    <w:rsid w:val="00996F60"/>
    <w:rsid w:val="00997102"/>
    <w:rsid w:val="009973AE"/>
    <w:rsid w:val="009973F1"/>
    <w:rsid w:val="00997665"/>
    <w:rsid w:val="00997C96"/>
    <w:rsid w:val="009A0C32"/>
    <w:rsid w:val="009A1214"/>
    <w:rsid w:val="009A198D"/>
    <w:rsid w:val="009A19A8"/>
    <w:rsid w:val="009A1CEC"/>
    <w:rsid w:val="009A2060"/>
    <w:rsid w:val="009A2CD1"/>
    <w:rsid w:val="009A4A07"/>
    <w:rsid w:val="009A4AF2"/>
    <w:rsid w:val="009A4E64"/>
    <w:rsid w:val="009A5816"/>
    <w:rsid w:val="009A6445"/>
    <w:rsid w:val="009A694B"/>
    <w:rsid w:val="009A77F0"/>
    <w:rsid w:val="009B0260"/>
    <w:rsid w:val="009B0308"/>
    <w:rsid w:val="009B07AA"/>
    <w:rsid w:val="009B0B89"/>
    <w:rsid w:val="009B0FF5"/>
    <w:rsid w:val="009B19CC"/>
    <w:rsid w:val="009B1DA6"/>
    <w:rsid w:val="009B1FD3"/>
    <w:rsid w:val="009B27FC"/>
    <w:rsid w:val="009B2939"/>
    <w:rsid w:val="009B29CB"/>
    <w:rsid w:val="009B29E4"/>
    <w:rsid w:val="009B37B0"/>
    <w:rsid w:val="009B40CC"/>
    <w:rsid w:val="009B4413"/>
    <w:rsid w:val="009B6791"/>
    <w:rsid w:val="009B6894"/>
    <w:rsid w:val="009B6966"/>
    <w:rsid w:val="009B6A73"/>
    <w:rsid w:val="009B7413"/>
    <w:rsid w:val="009C1D29"/>
    <w:rsid w:val="009C2E47"/>
    <w:rsid w:val="009C3A28"/>
    <w:rsid w:val="009C3A8E"/>
    <w:rsid w:val="009C4386"/>
    <w:rsid w:val="009C4C13"/>
    <w:rsid w:val="009C6A98"/>
    <w:rsid w:val="009C716F"/>
    <w:rsid w:val="009C757A"/>
    <w:rsid w:val="009D04A6"/>
    <w:rsid w:val="009D18FB"/>
    <w:rsid w:val="009D1CBE"/>
    <w:rsid w:val="009D2226"/>
    <w:rsid w:val="009D352F"/>
    <w:rsid w:val="009D3B79"/>
    <w:rsid w:val="009D3C0B"/>
    <w:rsid w:val="009D4467"/>
    <w:rsid w:val="009D57C7"/>
    <w:rsid w:val="009D622A"/>
    <w:rsid w:val="009D67DF"/>
    <w:rsid w:val="009D6E43"/>
    <w:rsid w:val="009E1C01"/>
    <w:rsid w:val="009E24D8"/>
    <w:rsid w:val="009E2972"/>
    <w:rsid w:val="009E335F"/>
    <w:rsid w:val="009E3FF3"/>
    <w:rsid w:val="009E429B"/>
    <w:rsid w:val="009E463D"/>
    <w:rsid w:val="009E48FA"/>
    <w:rsid w:val="009E4F3D"/>
    <w:rsid w:val="009E527E"/>
    <w:rsid w:val="009F140A"/>
    <w:rsid w:val="009F1DCA"/>
    <w:rsid w:val="009F3761"/>
    <w:rsid w:val="009F3ABC"/>
    <w:rsid w:val="009F52E7"/>
    <w:rsid w:val="009F59CE"/>
    <w:rsid w:val="009F6F6B"/>
    <w:rsid w:val="009F78D2"/>
    <w:rsid w:val="009F7A58"/>
    <w:rsid w:val="00A0152B"/>
    <w:rsid w:val="00A01877"/>
    <w:rsid w:val="00A0263E"/>
    <w:rsid w:val="00A0310E"/>
    <w:rsid w:val="00A032A8"/>
    <w:rsid w:val="00A0338F"/>
    <w:rsid w:val="00A0422E"/>
    <w:rsid w:val="00A043B1"/>
    <w:rsid w:val="00A044B8"/>
    <w:rsid w:val="00A04810"/>
    <w:rsid w:val="00A053F6"/>
    <w:rsid w:val="00A054CB"/>
    <w:rsid w:val="00A05D76"/>
    <w:rsid w:val="00A07D9F"/>
    <w:rsid w:val="00A104BE"/>
    <w:rsid w:val="00A105D8"/>
    <w:rsid w:val="00A10BAB"/>
    <w:rsid w:val="00A10CCF"/>
    <w:rsid w:val="00A10F5A"/>
    <w:rsid w:val="00A10FA9"/>
    <w:rsid w:val="00A12096"/>
    <w:rsid w:val="00A123A8"/>
    <w:rsid w:val="00A12B2D"/>
    <w:rsid w:val="00A13921"/>
    <w:rsid w:val="00A141C8"/>
    <w:rsid w:val="00A14FFD"/>
    <w:rsid w:val="00A17292"/>
    <w:rsid w:val="00A17629"/>
    <w:rsid w:val="00A20F73"/>
    <w:rsid w:val="00A210B0"/>
    <w:rsid w:val="00A215CB"/>
    <w:rsid w:val="00A21B81"/>
    <w:rsid w:val="00A21D1E"/>
    <w:rsid w:val="00A22C8C"/>
    <w:rsid w:val="00A22F6E"/>
    <w:rsid w:val="00A23600"/>
    <w:rsid w:val="00A24000"/>
    <w:rsid w:val="00A2518B"/>
    <w:rsid w:val="00A25C40"/>
    <w:rsid w:val="00A262FA"/>
    <w:rsid w:val="00A27A36"/>
    <w:rsid w:val="00A31285"/>
    <w:rsid w:val="00A31A37"/>
    <w:rsid w:val="00A31B93"/>
    <w:rsid w:val="00A31DF0"/>
    <w:rsid w:val="00A31F29"/>
    <w:rsid w:val="00A32D6B"/>
    <w:rsid w:val="00A32EEA"/>
    <w:rsid w:val="00A338D7"/>
    <w:rsid w:val="00A33AA1"/>
    <w:rsid w:val="00A33AC1"/>
    <w:rsid w:val="00A341CB"/>
    <w:rsid w:val="00A345BF"/>
    <w:rsid w:val="00A3521C"/>
    <w:rsid w:val="00A35BA3"/>
    <w:rsid w:val="00A35D4B"/>
    <w:rsid w:val="00A36674"/>
    <w:rsid w:val="00A367AA"/>
    <w:rsid w:val="00A408F2"/>
    <w:rsid w:val="00A41042"/>
    <w:rsid w:val="00A418BE"/>
    <w:rsid w:val="00A42FAC"/>
    <w:rsid w:val="00A43058"/>
    <w:rsid w:val="00A44068"/>
    <w:rsid w:val="00A44101"/>
    <w:rsid w:val="00A446BE"/>
    <w:rsid w:val="00A446C6"/>
    <w:rsid w:val="00A44AF6"/>
    <w:rsid w:val="00A44E2B"/>
    <w:rsid w:val="00A44F14"/>
    <w:rsid w:val="00A45042"/>
    <w:rsid w:val="00A468D0"/>
    <w:rsid w:val="00A47527"/>
    <w:rsid w:val="00A51A47"/>
    <w:rsid w:val="00A53DBE"/>
    <w:rsid w:val="00A55140"/>
    <w:rsid w:val="00A5589F"/>
    <w:rsid w:val="00A561C2"/>
    <w:rsid w:val="00A562D4"/>
    <w:rsid w:val="00A56F6A"/>
    <w:rsid w:val="00A56F6D"/>
    <w:rsid w:val="00A571AC"/>
    <w:rsid w:val="00A57A2A"/>
    <w:rsid w:val="00A61289"/>
    <w:rsid w:val="00A634DE"/>
    <w:rsid w:val="00A63B20"/>
    <w:rsid w:val="00A6428E"/>
    <w:rsid w:val="00A645F3"/>
    <w:rsid w:val="00A64D88"/>
    <w:rsid w:val="00A64DB4"/>
    <w:rsid w:val="00A65327"/>
    <w:rsid w:val="00A65679"/>
    <w:rsid w:val="00A65FB2"/>
    <w:rsid w:val="00A67DB7"/>
    <w:rsid w:val="00A70D8E"/>
    <w:rsid w:val="00A71081"/>
    <w:rsid w:val="00A716FD"/>
    <w:rsid w:val="00A71A02"/>
    <w:rsid w:val="00A74281"/>
    <w:rsid w:val="00A74B18"/>
    <w:rsid w:val="00A75962"/>
    <w:rsid w:val="00A77F9C"/>
    <w:rsid w:val="00A816CE"/>
    <w:rsid w:val="00A84A7D"/>
    <w:rsid w:val="00A85288"/>
    <w:rsid w:val="00A86DBA"/>
    <w:rsid w:val="00A87A29"/>
    <w:rsid w:val="00A87DD9"/>
    <w:rsid w:val="00A87FA2"/>
    <w:rsid w:val="00A909E7"/>
    <w:rsid w:val="00A9551D"/>
    <w:rsid w:val="00A9708B"/>
    <w:rsid w:val="00A97369"/>
    <w:rsid w:val="00A97B59"/>
    <w:rsid w:val="00A97FF1"/>
    <w:rsid w:val="00AA0916"/>
    <w:rsid w:val="00AA1533"/>
    <w:rsid w:val="00AA1CB5"/>
    <w:rsid w:val="00AA29B0"/>
    <w:rsid w:val="00AA4BCD"/>
    <w:rsid w:val="00AA4BFD"/>
    <w:rsid w:val="00AA514D"/>
    <w:rsid w:val="00AA7234"/>
    <w:rsid w:val="00AA7756"/>
    <w:rsid w:val="00AB0B57"/>
    <w:rsid w:val="00AB0F23"/>
    <w:rsid w:val="00AB140C"/>
    <w:rsid w:val="00AB4142"/>
    <w:rsid w:val="00AB481D"/>
    <w:rsid w:val="00AB582C"/>
    <w:rsid w:val="00AB63BA"/>
    <w:rsid w:val="00AB691A"/>
    <w:rsid w:val="00AB6EAB"/>
    <w:rsid w:val="00AC007F"/>
    <w:rsid w:val="00AC065E"/>
    <w:rsid w:val="00AC0876"/>
    <w:rsid w:val="00AC248D"/>
    <w:rsid w:val="00AC2763"/>
    <w:rsid w:val="00AC4AE4"/>
    <w:rsid w:val="00AC52F5"/>
    <w:rsid w:val="00AC688C"/>
    <w:rsid w:val="00AC6D0E"/>
    <w:rsid w:val="00AD0857"/>
    <w:rsid w:val="00AD1D03"/>
    <w:rsid w:val="00AD1EC5"/>
    <w:rsid w:val="00AD2F10"/>
    <w:rsid w:val="00AD39B6"/>
    <w:rsid w:val="00AD3A80"/>
    <w:rsid w:val="00AD3B8C"/>
    <w:rsid w:val="00AD4299"/>
    <w:rsid w:val="00AD443F"/>
    <w:rsid w:val="00AD5E7B"/>
    <w:rsid w:val="00AD6B30"/>
    <w:rsid w:val="00AE04DA"/>
    <w:rsid w:val="00AE0D5A"/>
    <w:rsid w:val="00AE10C7"/>
    <w:rsid w:val="00AE1527"/>
    <w:rsid w:val="00AE196C"/>
    <w:rsid w:val="00AE26EC"/>
    <w:rsid w:val="00AE2DF3"/>
    <w:rsid w:val="00AE33B2"/>
    <w:rsid w:val="00AE5152"/>
    <w:rsid w:val="00AE77FB"/>
    <w:rsid w:val="00AE7BC9"/>
    <w:rsid w:val="00AE7FDA"/>
    <w:rsid w:val="00AF0DF3"/>
    <w:rsid w:val="00AF0FA8"/>
    <w:rsid w:val="00AF1135"/>
    <w:rsid w:val="00AF1742"/>
    <w:rsid w:val="00AF237D"/>
    <w:rsid w:val="00AF254F"/>
    <w:rsid w:val="00AF282D"/>
    <w:rsid w:val="00AF34A6"/>
    <w:rsid w:val="00AF65C9"/>
    <w:rsid w:val="00AF6999"/>
    <w:rsid w:val="00AF76C7"/>
    <w:rsid w:val="00B0049E"/>
    <w:rsid w:val="00B00FC4"/>
    <w:rsid w:val="00B018E9"/>
    <w:rsid w:val="00B02BEC"/>
    <w:rsid w:val="00B03EB5"/>
    <w:rsid w:val="00B068F8"/>
    <w:rsid w:val="00B069CD"/>
    <w:rsid w:val="00B06C0B"/>
    <w:rsid w:val="00B06CCB"/>
    <w:rsid w:val="00B0716E"/>
    <w:rsid w:val="00B0745B"/>
    <w:rsid w:val="00B10041"/>
    <w:rsid w:val="00B10C7E"/>
    <w:rsid w:val="00B114E2"/>
    <w:rsid w:val="00B11C77"/>
    <w:rsid w:val="00B12D94"/>
    <w:rsid w:val="00B12E1B"/>
    <w:rsid w:val="00B13603"/>
    <w:rsid w:val="00B13957"/>
    <w:rsid w:val="00B13BB9"/>
    <w:rsid w:val="00B13E01"/>
    <w:rsid w:val="00B14624"/>
    <w:rsid w:val="00B14D24"/>
    <w:rsid w:val="00B14E1D"/>
    <w:rsid w:val="00B15750"/>
    <w:rsid w:val="00B16B0A"/>
    <w:rsid w:val="00B17A79"/>
    <w:rsid w:val="00B17B0A"/>
    <w:rsid w:val="00B20C16"/>
    <w:rsid w:val="00B2143A"/>
    <w:rsid w:val="00B21812"/>
    <w:rsid w:val="00B23D50"/>
    <w:rsid w:val="00B241A8"/>
    <w:rsid w:val="00B24C5B"/>
    <w:rsid w:val="00B24D46"/>
    <w:rsid w:val="00B250F5"/>
    <w:rsid w:val="00B259E1"/>
    <w:rsid w:val="00B25BAF"/>
    <w:rsid w:val="00B25CBF"/>
    <w:rsid w:val="00B2789C"/>
    <w:rsid w:val="00B27BF2"/>
    <w:rsid w:val="00B300E1"/>
    <w:rsid w:val="00B305B2"/>
    <w:rsid w:val="00B32784"/>
    <w:rsid w:val="00B329E0"/>
    <w:rsid w:val="00B32E88"/>
    <w:rsid w:val="00B33B05"/>
    <w:rsid w:val="00B3419F"/>
    <w:rsid w:val="00B34BDF"/>
    <w:rsid w:val="00B356D9"/>
    <w:rsid w:val="00B359D9"/>
    <w:rsid w:val="00B37A1D"/>
    <w:rsid w:val="00B4025C"/>
    <w:rsid w:val="00B40313"/>
    <w:rsid w:val="00B4042E"/>
    <w:rsid w:val="00B40A67"/>
    <w:rsid w:val="00B4101B"/>
    <w:rsid w:val="00B41DBE"/>
    <w:rsid w:val="00B4407C"/>
    <w:rsid w:val="00B45595"/>
    <w:rsid w:val="00B4569E"/>
    <w:rsid w:val="00B457AB"/>
    <w:rsid w:val="00B45DB8"/>
    <w:rsid w:val="00B468AF"/>
    <w:rsid w:val="00B468BD"/>
    <w:rsid w:val="00B46B8B"/>
    <w:rsid w:val="00B46E5E"/>
    <w:rsid w:val="00B470FC"/>
    <w:rsid w:val="00B4756E"/>
    <w:rsid w:val="00B4776D"/>
    <w:rsid w:val="00B4785F"/>
    <w:rsid w:val="00B47D08"/>
    <w:rsid w:val="00B50125"/>
    <w:rsid w:val="00B517E6"/>
    <w:rsid w:val="00B52AB0"/>
    <w:rsid w:val="00B52B9E"/>
    <w:rsid w:val="00B52DA6"/>
    <w:rsid w:val="00B5355A"/>
    <w:rsid w:val="00B54794"/>
    <w:rsid w:val="00B54B5D"/>
    <w:rsid w:val="00B551CE"/>
    <w:rsid w:val="00B56A62"/>
    <w:rsid w:val="00B56B18"/>
    <w:rsid w:val="00B57B9C"/>
    <w:rsid w:val="00B57CC1"/>
    <w:rsid w:val="00B60229"/>
    <w:rsid w:val="00B61798"/>
    <w:rsid w:val="00B62E9B"/>
    <w:rsid w:val="00B63001"/>
    <w:rsid w:val="00B63411"/>
    <w:rsid w:val="00B635A1"/>
    <w:rsid w:val="00B637E9"/>
    <w:rsid w:val="00B641BD"/>
    <w:rsid w:val="00B64358"/>
    <w:rsid w:val="00B644F3"/>
    <w:rsid w:val="00B647A6"/>
    <w:rsid w:val="00B6562F"/>
    <w:rsid w:val="00B6593A"/>
    <w:rsid w:val="00B65B4C"/>
    <w:rsid w:val="00B65ECE"/>
    <w:rsid w:val="00B66163"/>
    <w:rsid w:val="00B664C8"/>
    <w:rsid w:val="00B66CC2"/>
    <w:rsid w:val="00B66E3E"/>
    <w:rsid w:val="00B6799E"/>
    <w:rsid w:val="00B67A05"/>
    <w:rsid w:val="00B7039D"/>
    <w:rsid w:val="00B715C6"/>
    <w:rsid w:val="00B72046"/>
    <w:rsid w:val="00B72D83"/>
    <w:rsid w:val="00B75877"/>
    <w:rsid w:val="00B760A6"/>
    <w:rsid w:val="00B80D2C"/>
    <w:rsid w:val="00B81646"/>
    <w:rsid w:val="00B8178F"/>
    <w:rsid w:val="00B81962"/>
    <w:rsid w:val="00B81BE0"/>
    <w:rsid w:val="00B82A32"/>
    <w:rsid w:val="00B82B12"/>
    <w:rsid w:val="00B8326E"/>
    <w:rsid w:val="00B832FF"/>
    <w:rsid w:val="00B83341"/>
    <w:rsid w:val="00B8354B"/>
    <w:rsid w:val="00B83DD0"/>
    <w:rsid w:val="00B840FA"/>
    <w:rsid w:val="00B85478"/>
    <w:rsid w:val="00B862E5"/>
    <w:rsid w:val="00B8716C"/>
    <w:rsid w:val="00B87EC0"/>
    <w:rsid w:val="00B90D92"/>
    <w:rsid w:val="00B90FC2"/>
    <w:rsid w:val="00B91419"/>
    <w:rsid w:val="00B92418"/>
    <w:rsid w:val="00B92E2A"/>
    <w:rsid w:val="00B933B0"/>
    <w:rsid w:val="00B938A2"/>
    <w:rsid w:val="00B93DE9"/>
    <w:rsid w:val="00B93FD6"/>
    <w:rsid w:val="00B94DF7"/>
    <w:rsid w:val="00B94F2C"/>
    <w:rsid w:val="00B952C9"/>
    <w:rsid w:val="00B95B18"/>
    <w:rsid w:val="00B95FF8"/>
    <w:rsid w:val="00B963DD"/>
    <w:rsid w:val="00B96E45"/>
    <w:rsid w:val="00B970D7"/>
    <w:rsid w:val="00B97416"/>
    <w:rsid w:val="00B97442"/>
    <w:rsid w:val="00B97B3A"/>
    <w:rsid w:val="00BA0129"/>
    <w:rsid w:val="00BA1078"/>
    <w:rsid w:val="00BA117D"/>
    <w:rsid w:val="00BA1660"/>
    <w:rsid w:val="00BA179E"/>
    <w:rsid w:val="00BA1C1B"/>
    <w:rsid w:val="00BA2352"/>
    <w:rsid w:val="00BA29DF"/>
    <w:rsid w:val="00BA32B4"/>
    <w:rsid w:val="00BA39BB"/>
    <w:rsid w:val="00BA3A36"/>
    <w:rsid w:val="00BA4508"/>
    <w:rsid w:val="00BA4524"/>
    <w:rsid w:val="00BA4D9F"/>
    <w:rsid w:val="00BA5088"/>
    <w:rsid w:val="00BA620B"/>
    <w:rsid w:val="00BA69E7"/>
    <w:rsid w:val="00BB383A"/>
    <w:rsid w:val="00BB4074"/>
    <w:rsid w:val="00BB650A"/>
    <w:rsid w:val="00BB69F5"/>
    <w:rsid w:val="00BC0AF7"/>
    <w:rsid w:val="00BC0FCB"/>
    <w:rsid w:val="00BC18DF"/>
    <w:rsid w:val="00BC273A"/>
    <w:rsid w:val="00BC2884"/>
    <w:rsid w:val="00BC34BB"/>
    <w:rsid w:val="00BC3840"/>
    <w:rsid w:val="00BC45F9"/>
    <w:rsid w:val="00BC650B"/>
    <w:rsid w:val="00BC75F2"/>
    <w:rsid w:val="00BC7FDA"/>
    <w:rsid w:val="00BD098A"/>
    <w:rsid w:val="00BD0B24"/>
    <w:rsid w:val="00BD0F6C"/>
    <w:rsid w:val="00BD1181"/>
    <w:rsid w:val="00BD1285"/>
    <w:rsid w:val="00BD13D4"/>
    <w:rsid w:val="00BD2AE9"/>
    <w:rsid w:val="00BD3AFA"/>
    <w:rsid w:val="00BD48E5"/>
    <w:rsid w:val="00BD5217"/>
    <w:rsid w:val="00BD5568"/>
    <w:rsid w:val="00BD567B"/>
    <w:rsid w:val="00BE019A"/>
    <w:rsid w:val="00BE0833"/>
    <w:rsid w:val="00BE09AE"/>
    <w:rsid w:val="00BE0D74"/>
    <w:rsid w:val="00BE1C7B"/>
    <w:rsid w:val="00BE1CFF"/>
    <w:rsid w:val="00BE3596"/>
    <w:rsid w:val="00BE4B1A"/>
    <w:rsid w:val="00BE4F3D"/>
    <w:rsid w:val="00BE5073"/>
    <w:rsid w:val="00BE5749"/>
    <w:rsid w:val="00BE658B"/>
    <w:rsid w:val="00BE6880"/>
    <w:rsid w:val="00BE6FAB"/>
    <w:rsid w:val="00BF03FD"/>
    <w:rsid w:val="00BF153A"/>
    <w:rsid w:val="00BF33C4"/>
    <w:rsid w:val="00BF3AFB"/>
    <w:rsid w:val="00BF50B2"/>
    <w:rsid w:val="00BF6449"/>
    <w:rsid w:val="00BF72E3"/>
    <w:rsid w:val="00BF7381"/>
    <w:rsid w:val="00BF7774"/>
    <w:rsid w:val="00BF7A00"/>
    <w:rsid w:val="00BF7BA8"/>
    <w:rsid w:val="00BF7EBB"/>
    <w:rsid w:val="00C0077B"/>
    <w:rsid w:val="00C0139D"/>
    <w:rsid w:val="00C0139E"/>
    <w:rsid w:val="00C0231E"/>
    <w:rsid w:val="00C02C13"/>
    <w:rsid w:val="00C03056"/>
    <w:rsid w:val="00C036F8"/>
    <w:rsid w:val="00C03DDD"/>
    <w:rsid w:val="00C04E34"/>
    <w:rsid w:val="00C05AAF"/>
    <w:rsid w:val="00C0661E"/>
    <w:rsid w:val="00C0666E"/>
    <w:rsid w:val="00C07945"/>
    <w:rsid w:val="00C10251"/>
    <w:rsid w:val="00C10686"/>
    <w:rsid w:val="00C108F9"/>
    <w:rsid w:val="00C1090F"/>
    <w:rsid w:val="00C110F1"/>
    <w:rsid w:val="00C114C7"/>
    <w:rsid w:val="00C11B92"/>
    <w:rsid w:val="00C1495E"/>
    <w:rsid w:val="00C157BB"/>
    <w:rsid w:val="00C15B46"/>
    <w:rsid w:val="00C165DF"/>
    <w:rsid w:val="00C16B88"/>
    <w:rsid w:val="00C172F7"/>
    <w:rsid w:val="00C211A2"/>
    <w:rsid w:val="00C212DF"/>
    <w:rsid w:val="00C217A8"/>
    <w:rsid w:val="00C21EC6"/>
    <w:rsid w:val="00C22AB1"/>
    <w:rsid w:val="00C22DA1"/>
    <w:rsid w:val="00C24A1D"/>
    <w:rsid w:val="00C24B1A"/>
    <w:rsid w:val="00C25382"/>
    <w:rsid w:val="00C2541D"/>
    <w:rsid w:val="00C256A9"/>
    <w:rsid w:val="00C25823"/>
    <w:rsid w:val="00C25B7D"/>
    <w:rsid w:val="00C260C3"/>
    <w:rsid w:val="00C268E7"/>
    <w:rsid w:val="00C26DA1"/>
    <w:rsid w:val="00C31A8C"/>
    <w:rsid w:val="00C34195"/>
    <w:rsid w:val="00C35F3A"/>
    <w:rsid w:val="00C36214"/>
    <w:rsid w:val="00C36672"/>
    <w:rsid w:val="00C36774"/>
    <w:rsid w:val="00C4018B"/>
    <w:rsid w:val="00C405B7"/>
    <w:rsid w:val="00C407A1"/>
    <w:rsid w:val="00C4141C"/>
    <w:rsid w:val="00C42708"/>
    <w:rsid w:val="00C43AED"/>
    <w:rsid w:val="00C444F8"/>
    <w:rsid w:val="00C460E1"/>
    <w:rsid w:val="00C468DF"/>
    <w:rsid w:val="00C4722E"/>
    <w:rsid w:val="00C514F3"/>
    <w:rsid w:val="00C52D27"/>
    <w:rsid w:val="00C53162"/>
    <w:rsid w:val="00C5346D"/>
    <w:rsid w:val="00C54F85"/>
    <w:rsid w:val="00C55294"/>
    <w:rsid w:val="00C56035"/>
    <w:rsid w:val="00C56216"/>
    <w:rsid w:val="00C56DC7"/>
    <w:rsid w:val="00C5793D"/>
    <w:rsid w:val="00C57C5A"/>
    <w:rsid w:val="00C61878"/>
    <w:rsid w:val="00C61ED8"/>
    <w:rsid w:val="00C62275"/>
    <w:rsid w:val="00C62389"/>
    <w:rsid w:val="00C62DB6"/>
    <w:rsid w:val="00C6367B"/>
    <w:rsid w:val="00C64064"/>
    <w:rsid w:val="00C65683"/>
    <w:rsid w:val="00C65EA2"/>
    <w:rsid w:val="00C70D0F"/>
    <w:rsid w:val="00C70D96"/>
    <w:rsid w:val="00C71534"/>
    <w:rsid w:val="00C718E2"/>
    <w:rsid w:val="00C71E45"/>
    <w:rsid w:val="00C727FC"/>
    <w:rsid w:val="00C73AA4"/>
    <w:rsid w:val="00C75114"/>
    <w:rsid w:val="00C7537D"/>
    <w:rsid w:val="00C75944"/>
    <w:rsid w:val="00C769D1"/>
    <w:rsid w:val="00C76B41"/>
    <w:rsid w:val="00C76F9A"/>
    <w:rsid w:val="00C77382"/>
    <w:rsid w:val="00C7769D"/>
    <w:rsid w:val="00C77D70"/>
    <w:rsid w:val="00C807F9"/>
    <w:rsid w:val="00C80A28"/>
    <w:rsid w:val="00C80CCC"/>
    <w:rsid w:val="00C81888"/>
    <w:rsid w:val="00C81F3A"/>
    <w:rsid w:val="00C84956"/>
    <w:rsid w:val="00C85583"/>
    <w:rsid w:val="00C85C59"/>
    <w:rsid w:val="00C85C9B"/>
    <w:rsid w:val="00C90907"/>
    <w:rsid w:val="00C90941"/>
    <w:rsid w:val="00C91C58"/>
    <w:rsid w:val="00C91E10"/>
    <w:rsid w:val="00C93003"/>
    <w:rsid w:val="00C930AB"/>
    <w:rsid w:val="00C93963"/>
    <w:rsid w:val="00C95807"/>
    <w:rsid w:val="00C95984"/>
    <w:rsid w:val="00C959FF"/>
    <w:rsid w:val="00C95E17"/>
    <w:rsid w:val="00CA07BC"/>
    <w:rsid w:val="00CA0A15"/>
    <w:rsid w:val="00CA0C68"/>
    <w:rsid w:val="00CA0E01"/>
    <w:rsid w:val="00CA0F21"/>
    <w:rsid w:val="00CA27B8"/>
    <w:rsid w:val="00CA2C49"/>
    <w:rsid w:val="00CA2C8E"/>
    <w:rsid w:val="00CA3735"/>
    <w:rsid w:val="00CA40AE"/>
    <w:rsid w:val="00CA45FC"/>
    <w:rsid w:val="00CA554B"/>
    <w:rsid w:val="00CB0D6F"/>
    <w:rsid w:val="00CB0FF8"/>
    <w:rsid w:val="00CB15F4"/>
    <w:rsid w:val="00CB1B13"/>
    <w:rsid w:val="00CB3B81"/>
    <w:rsid w:val="00CB3C81"/>
    <w:rsid w:val="00CB3D94"/>
    <w:rsid w:val="00CB4823"/>
    <w:rsid w:val="00CB4D22"/>
    <w:rsid w:val="00CB5314"/>
    <w:rsid w:val="00CB601A"/>
    <w:rsid w:val="00CB6362"/>
    <w:rsid w:val="00CC131C"/>
    <w:rsid w:val="00CC1CB7"/>
    <w:rsid w:val="00CC3605"/>
    <w:rsid w:val="00CC377E"/>
    <w:rsid w:val="00CC423A"/>
    <w:rsid w:val="00CC4414"/>
    <w:rsid w:val="00CC4928"/>
    <w:rsid w:val="00CC54E0"/>
    <w:rsid w:val="00CC5882"/>
    <w:rsid w:val="00CC5AB4"/>
    <w:rsid w:val="00CC5F76"/>
    <w:rsid w:val="00CC60DB"/>
    <w:rsid w:val="00CC6119"/>
    <w:rsid w:val="00CC6AB8"/>
    <w:rsid w:val="00CD06F1"/>
    <w:rsid w:val="00CD0D2B"/>
    <w:rsid w:val="00CD2690"/>
    <w:rsid w:val="00CD453F"/>
    <w:rsid w:val="00CD48B1"/>
    <w:rsid w:val="00CD5208"/>
    <w:rsid w:val="00CD5CDE"/>
    <w:rsid w:val="00CD6CC5"/>
    <w:rsid w:val="00CD6E32"/>
    <w:rsid w:val="00CE00BF"/>
    <w:rsid w:val="00CE0170"/>
    <w:rsid w:val="00CE3252"/>
    <w:rsid w:val="00CE339C"/>
    <w:rsid w:val="00CE3F73"/>
    <w:rsid w:val="00CE5BC4"/>
    <w:rsid w:val="00CE6881"/>
    <w:rsid w:val="00CE6C1A"/>
    <w:rsid w:val="00CE6C9E"/>
    <w:rsid w:val="00CE6D16"/>
    <w:rsid w:val="00CE77B4"/>
    <w:rsid w:val="00CF072D"/>
    <w:rsid w:val="00CF09A5"/>
    <w:rsid w:val="00CF0C69"/>
    <w:rsid w:val="00CF137A"/>
    <w:rsid w:val="00CF17B2"/>
    <w:rsid w:val="00CF253E"/>
    <w:rsid w:val="00CF2771"/>
    <w:rsid w:val="00CF2948"/>
    <w:rsid w:val="00CF4304"/>
    <w:rsid w:val="00CF43BA"/>
    <w:rsid w:val="00CF451A"/>
    <w:rsid w:val="00CF45AE"/>
    <w:rsid w:val="00CF70F8"/>
    <w:rsid w:val="00D02BD9"/>
    <w:rsid w:val="00D02C75"/>
    <w:rsid w:val="00D03CF9"/>
    <w:rsid w:val="00D04155"/>
    <w:rsid w:val="00D045DB"/>
    <w:rsid w:val="00D04EA6"/>
    <w:rsid w:val="00D04EF7"/>
    <w:rsid w:val="00D06D6B"/>
    <w:rsid w:val="00D07264"/>
    <w:rsid w:val="00D072D1"/>
    <w:rsid w:val="00D0773A"/>
    <w:rsid w:val="00D07904"/>
    <w:rsid w:val="00D07DC6"/>
    <w:rsid w:val="00D10035"/>
    <w:rsid w:val="00D1040A"/>
    <w:rsid w:val="00D10E78"/>
    <w:rsid w:val="00D1163D"/>
    <w:rsid w:val="00D120EF"/>
    <w:rsid w:val="00D132DA"/>
    <w:rsid w:val="00D1375E"/>
    <w:rsid w:val="00D13E73"/>
    <w:rsid w:val="00D14682"/>
    <w:rsid w:val="00D149CB"/>
    <w:rsid w:val="00D14D3B"/>
    <w:rsid w:val="00D15D27"/>
    <w:rsid w:val="00D1642F"/>
    <w:rsid w:val="00D20350"/>
    <w:rsid w:val="00D203B7"/>
    <w:rsid w:val="00D204FA"/>
    <w:rsid w:val="00D20B04"/>
    <w:rsid w:val="00D20C48"/>
    <w:rsid w:val="00D213B0"/>
    <w:rsid w:val="00D21D3F"/>
    <w:rsid w:val="00D22063"/>
    <w:rsid w:val="00D23521"/>
    <w:rsid w:val="00D23696"/>
    <w:rsid w:val="00D238C0"/>
    <w:rsid w:val="00D2427F"/>
    <w:rsid w:val="00D2485E"/>
    <w:rsid w:val="00D25165"/>
    <w:rsid w:val="00D25291"/>
    <w:rsid w:val="00D252DC"/>
    <w:rsid w:val="00D25BF5"/>
    <w:rsid w:val="00D25F31"/>
    <w:rsid w:val="00D268F1"/>
    <w:rsid w:val="00D27D55"/>
    <w:rsid w:val="00D30A46"/>
    <w:rsid w:val="00D30B4E"/>
    <w:rsid w:val="00D31FA5"/>
    <w:rsid w:val="00D32709"/>
    <w:rsid w:val="00D32F76"/>
    <w:rsid w:val="00D33D5C"/>
    <w:rsid w:val="00D33D93"/>
    <w:rsid w:val="00D34003"/>
    <w:rsid w:val="00D34C17"/>
    <w:rsid w:val="00D34E1B"/>
    <w:rsid w:val="00D35272"/>
    <w:rsid w:val="00D35D68"/>
    <w:rsid w:val="00D36129"/>
    <w:rsid w:val="00D36277"/>
    <w:rsid w:val="00D37763"/>
    <w:rsid w:val="00D37E56"/>
    <w:rsid w:val="00D41090"/>
    <w:rsid w:val="00D418DF"/>
    <w:rsid w:val="00D421F0"/>
    <w:rsid w:val="00D427D5"/>
    <w:rsid w:val="00D430D3"/>
    <w:rsid w:val="00D43BCE"/>
    <w:rsid w:val="00D452AC"/>
    <w:rsid w:val="00D45C76"/>
    <w:rsid w:val="00D45EB5"/>
    <w:rsid w:val="00D46777"/>
    <w:rsid w:val="00D46E17"/>
    <w:rsid w:val="00D470A9"/>
    <w:rsid w:val="00D47BE2"/>
    <w:rsid w:val="00D47C3C"/>
    <w:rsid w:val="00D47CE1"/>
    <w:rsid w:val="00D47EFE"/>
    <w:rsid w:val="00D5065D"/>
    <w:rsid w:val="00D50A7D"/>
    <w:rsid w:val="00D51739"/>
    <w:rsid w:val="00D54CD8"/>
    <w:rsid w:val="00D57069"/>
    <w:rsid w:val="00D57190"/>
    <w:rsid w:val="00D5723F"/>
    <w:rsid w:val="00D60C9D"/>
    <w:rsid w:val="00D60CA8"/>
    <w:rsid w:val="00D613BA"/>
    <w:rsid w:val="00D61480"/>
    <w:rsid w:val="00D61676"/>
    <w:rsid w:val="00D6177D"/>
    <w:rsid w:val="00D61B83"/>
    <w:rsid w:val="00D63A55"/>
    <w:rsid w:val="00D6526A"/>
    <w:rsid w:val="00D658C3"/>
    <w:rsid w:val="00D663A0"/>
    <w:rsid w:val="00D66B6A"/>
    <w:rsid w:val="00D67504"/>
    <w:rsid w:val="00D67A6D"/>
    <w:rsid w:val="00D722C5"/>
    <w:rsid w:val="00D724B6"/>
    <w:rsid w:val="00D72916"/>
    <w:rsid w:val="00D751DA"/>
    <w:rsid w:val="00D75940"/>
    <w:rsid w:val="00D7752E"/>
    <w:rsid w:val="00D805AB"/>
    <w:rsid w:val="00D80B94"/>
    <w:rsid w:val="00D81BEC"/>
    <w:rsid w:val="00D825D4"/>
    <w:rsid w:val="00D837BD"/>
    <w:rsid w:val="00D837F6"/>
    <w:rsid w:val="00D8409D"/>
    <w:rsid w:val="00D842F6"/>
    <w:rsid w:val="00D84B3B"/>
    <w:rsid w:val="00D86EEB"/>
    <w:rsid w:val="00D91077"/>
    <w:rsid w:val="00D91889"/>
    <w:rsid w:val="00D91DAE"/>
    <w:rsid w:val="00D92110"/>
    <w:rsid w:val="00D926F8"/>
    <w:rsid w:val="00D92C7E"/>
    <w:rsid w:val="00D92F59"/>
    <w:rsid w:val="00D934FC"/>
    <w:rsid w:val="00D93967"/>
    <w:rsid w:val="00D93E3D"/>
    <w:rsid w:val="00D942E1"/>
    <w:rsid w:val="00D94543"/>
    <w:rsid w:val="00D94CFD"/>
    <w:rsid w:val="00D95731"/>
    <w:rsid w:val="00D958CB"/>
    <w:rsid w:val="00D96194"/>
    <w:rsid w:val="00D969B3"/>
    <w:rsid w:val="00D96AA9"/>
    <w:rsid w:val="00D9759E"/>
    <w:rsid w:val="00D97EF0"/>
    <w:rsid w:val="00DA1147"/>
    <w:rsid w:val="00DA1740"/>
    <w:rsid w:val="00DA1BE3"/>
    <w:rsid w:val="00DA2968"/>
    <w:rsid w:val="00DA2F92"/>
    <w:rsid w:val="00DA3271"/>
    <w:rsid w:val="00DA33A4"/>
    <w:rsid w:val="00DA35E5"/>
    <w:rsid w:val="00DA43EE"/>
    <w:rsid w:val="00DA4BD3"/>
    <w:rsid w:val="00DA5375"/>
    <w:rsid w:val="00DA57B1"/>
    <w:rsid w:val="00DA593C"/>
    <w:rsid w:val="00DA5F01"/>
    <w:rsid w:val="00DA612F"/>
    <w:rsid w:val="00DA62C6"/>
    <w:rsid w:val="00DA63F4"/>
    <w:rsid w:val="00DA648D"/>
    <w:rsid w:val="00DA66EA"/>
    <w:rsid w:val="00DA69AA"/>
    <w:rsid w:val="00DA7435"/>
    <w:rsid w:val="00DA7932"/>
    <w:rsid w:val="00DA7F19"/>
    <w:rsid w:val="00DB0F2D"/>
    <w:rsid w:val="00DB19D8"/>
    <w:rsid w:val="00DB1FBB"/>
    <w:rsid w:val="00DB2856"/>
    <w:rsid w:val="00DB2A58"/>
    <w:rsid w:val="00DB2CC2"/>
    <w:rsid w:val="00DB33AF"/>
    <w:rsid w:val="00DB33E6"/>
    <w:rsid w:val="00DB53D0"/>
    <w:rsid w:val="00DB56F7"/>
    <w:rsid w:val="00DB5A4C"/>
    <w:rsid w:val="00DB5E4F"/>
    <w:rsid w:val="00DB5E5A"/>
    <w:rsid w:val="00DB6108"/>
    <w:rsid w:val="00DB7449"/>
    <w:rsid w:val="00DB77CB"/>
    <w:rsid w:val="00DC0F14"/>
    <w:rsid w:val="00DC1633"/>
    <w:rsid w:val="00DC1BCE"/>
    <w:rsid w:val="00DC253F"/>
    <w:rsid w:val="00DC2DE4"/>
    <w:rsid w:val="00DC36EE"/>
    <w:rsid w:val="00DC4208"/>
    <w:rsid w:val="00DC43D4"/>
    <w:rsid w:val="00DC450C"/>
    <w:rsid w:val="00DC481D"/>
    <w:rsid w:val="00DC5217"/>
    <w:rsid w:val="00DC5B46"/>
    <w:rsid w:val="00DC628E"/>
    <w:rsid w:val="00DC64ED"/>
    <w:rsid w:val="00DC66CB"/>
    <w:rsid w:val="00DC6E1C"/>
    <w:rsid w:val="00DD0287"/>
    <w:rsid w:val="00DD041D"/>
    <w:rsid w:val="00DD052A"/>
    <w:rsid w:val="00DD3D9E"/>
    <w:rsid w:val="00DD4A4E"/>
    <w:rsid w:val="00DD4BCD"/>
    <w:rsid w:val="00DD5317"/>
    <w:rsid w:val="00DD5838"/>
    <w:rsid w:val="00DD61C2"/>
    <w:rsid w:val="00DD725D"/>
    <w:rsid w:val="00DE085B"/>
    <w:rsid w:val="00DE0CB9"/>
    <w:rsid w:val="00DE2299"/>
    <w:rsid w:val="00DE2CA4"/>
    <w:rsid w:val="00DE34AA"/>
    <w:rsid w:val="00DE35A1"/>
    <w:rsid w:val="00DE3CA6"/>
    <w:rsid w:val="00DE41BD"/>
    <w:rsid w:val="00DE4284"/>
    <w:rsid w:val="00DE4AA8"/>
    <w:rsid w:val="00DE4B52"/>
    <w:rsid w:val="00DE5BD1"/>
    <w:rsid w:val="00DF2958"/>
    <w:rsid w:val="00DF2985"/>
    <w:rsid w:val="00DF29A9"/>
    <w:rsid w:val="00DF3546"/>
    <w:rsid w:val="00DF39F8"/>
    <w:rsid w:val="00DF440A"/>
    <w:rsid w:val="00DF63BF"/>
    <w:rsid w:val="00DF6A87"/>
    <w:rsid w:val="00DF7251"/>
    <w:rsid w:val="00DF7344"/>
    <w:rsid w:val="00E0020C"/>
    <w:rsid w:val="00E00682"/>
    <w:rsid w:val="00E0093D"/>
    <w:rsid w:val="00E012D6"/>
    <w:rsid w:val="00E02D53"/>
    <w:rsid w:val="00E0340F"/>
    <w:rsid w:val="00E03DB4"/>
    <w:rsid w:val="00E03EE9"/>
    <w:rsid w:val="00E04D38"/>
    <w:rsid w:val="00E04F25"/>
    <w:rsid w:val="00E055EF"/>
    <w:rsid w:val="00E05969"/>
    <w:rsid w:val="00E05BD9"/>
    <w:rsid w:val="00E05ECC"/>
    <w:rsid w:val="00E0685A"/>
    <w:rsid w:val="00E06C64"/>
    <w:rsid w:val="00E06CAD"/>
    <w:rsid w:val="00E0749B"/>
    <w:rsid w:val="00E075A1"/>
    <w:rsid w:val="00E107A0"/>
    <w:rsid w:val="00E10A92"/>
    <w:rsid w:val="00E10DB1"/>
    <w:rsid w:val="00E115EC"/>
    <w:rsid w:val="00E12FE2"/>
    <w:rsid w:val="00E13CD0"/>
    <w:rsid w:val="00E14512"/>
    <w:rsid w:val="00E153FB"/>
    <w:rsid w:val="00E15C15"/>
    <w:rsid w:val="00E17035"/>
    <w:rsid w:val="00E204C1"/>
    <w:rsid w:val="00E20ACA"/>
    <w:rsid w:val="00E212FD"/>
    <w:rsid w:val="00E21728"/>
    <w:rsid w:val="00E21F08"/>
    <w:rsid w:val="00E23355"/>
    <w:rsid w:val="00E24426"/>
    <w:rsid w:val="00E2468B"/>
    <w:rsid w:val="00E25138"/>
    <w:rsid w:val="00E264F7"/>
    <w:rsid w:val="00E26BE3"/>
    <w:rsid w:val="00E271EE"/>
    <w:rsid w:val="00E27A77"/>
    <w:rsid w:val="00E27D71"/>
    <w:rsid w:val="00E315E0"/>
    <w:rsid w:val="00E3252B"/>
    <w:rsid w:val="00E3279F"/>
    <w:rsid w:val="00E33945"/>
    <w:rsid w:val="00E33ADF"/>
    <w:rsid w:val="00E34C15"/>
    <w:rsid w:val="00E34F4D"/>
    <w:rsid w:val="00E35E28"/>
    <w:rsid w:val="00E36312"/>
    <w:rsid w:val="00E36385"/>
    <w:rsid w:val="00E36750"/>
    <w:rsid w:val="00E371D2"/>
    <w:rsid w:val="00E41E41"/>
    <w:rsid w:val="00E42611"/>
    <w:rsid w:val="00E43B2B"/>
    <w:rsid w:val="00E43FE1"/>
    <w:rsid w:val="00E44838"/>
    <w:rsid w:val="00E44A11"/>
    <w:rsid w:val="00E44A30"/>
    <w:rsid w:val="00E47ACA"/>
    <w:rsid w:val="00E47D16"/>
    <w:rsid w:val="00E47DD5"/>
    <w:rsid w:val="00E5126E"/>
    <w:rsid w:val="00E51BF5"/>
    <w:rsid w:val="00E52824"/>
    <w:rsid w:val="00E5394A"/>
    <w:rsid w:val="00E53FC5"/>
    <w:rsid w:val="00E54691"/>
    <w:rsid w:val="00E54A1B"/>
    <w:rsid w:val="00E54E6A"/>
    <w:rsid w:val="00E55399"/>
    <w:rsid w:val="00E5681A"/>
    <w:rsid w:val="00E56A58"/>
    <w:rsid w:val="00E56B84"/>
    <w:rsid w:val="00E56E05"/>
    <w:rsid w:val="00E57B2B"/>
    <w:rsid w:val="00E57FFA"/>
    <w:rsid w:val="00E60BBE"/>
    <w:rsid w:val="00E616F9"/>
    <w:rsid w:val="00E62AA0"/>
    <w:rsid w:val="00E63ECF"/>
    <w:rsid w:val="00E64B20"/>
    <w:rsid w:val="00E64DD1"/>
    <w:rsid w:val="00E6526E"/>
    <w:rsid w:val="00E67246"/>
    <w:rsid w:val="00E67DBA"/>
    <w:rsid w:val="00E67E4B"/>
    <w:rsid w:val="00E70823"/>
    <w:rsid w:val="00E70B32"/>
    <w:rsid w:val="00E713F0"/>
    <w:rsid w:val="00E72622"/>
    <w:rsid w:val="00E735E4"/>
    <w:rsid w:val="00E74089"/>
    <w:rsid w:val="00E753AE"/>
    <w:rsid w:val="00E759E9"/>
    <w:rsid w:val="00E7641B"/>
    <w:rsid w:val="00E769B0"/>
    <w:rsid w:val="00E76AB5"/>
    <w:rsid w:val="00E76E4F"/>
    <w:rsid w:val="00E82ED3"/>
    <w:rsid w:val="00E83675"/>
    <w:rsid w:val="00E841FE"/>
    <w:rsid w:val="00E848AD"/>
    <w:rsid w:val="00E85410"/>
    <w:rsid w:val="00E8589F"/>
    <w:rsid w:val="00E86017"/>
    <w:rsid w:val="00E86ED0"/>
    <w:rsid w:val="00E8734B"/>
    <w:rsid w:val="00E87B0A"/>
    <w:rsid w:val="00E87BF5"/>
    <w:rsid w:val="00E9004E"/>
    <w:rsid w:val="00E903F1"/>
    <w:rsid w:val="00E904B6"/>
    <w:rsid w:val="00E904FD"/>
    <w:rsid w:val="00E90757"/>
    <w:rsid w:val="00E916CF"/>
    <w:rsid w:val="00E920A2"/>
    <w:rsid w:val="00E94EBA"/>
    <w:rsid w:val="00E95C48"/>
    <w:rsid w:val="00E96159"/>
    <w:rsid w:val="00E96F68"/>
    <w:rsid w:val="00EA1313"/>
    <w:rsid w:val="00EA1A8E"/>
    <w:rsid w:val="00EA237C"/>
    <w:rsid w:val="00EA376D"/>
    <w:rsid w:val="00EA3DDA"/>
    <w:rsid w:val="00EA444B"/>
    <w:rsid w:val="00EA51D2"/>
    <w:rsid w:val="00EA542A"/>
    <w:rsid w:val="00EA54DD"/>
    <w:rsid w:val="00EA61FC"/>
    <w:rsid w:val="00EA741C"/>
    <w:rsid w:val="00EA7B8C"/>
    <w:rsid w:val="00EA7D69"/>
    <w:rsid w:val="00EB17B3"/>
    <w:rsid w:val="00EB1973"/>
    <w:rsid w:val="00EB1B49"/>
    <w:rsid w:val="00EB28AA"/>
    <w:rsid w:val="00EB305F"/>
    <w:rsid w:val="00EB35A1"/>
    <w:rsid w:val="00EB3A66"/>
    <w:rsid w:val="00EB3AC5"/>
    <w:rsid w:val="00EB736A"/>
    <w:rsid w:val="00EC0536"/>
    <w:rsid w:val="00EC0C0A"/>
    <w:rsid w:val="00EC1368"/>
    <w:rsid w:val="00EC1643"/>
    <w:rsid w:val="00EC1BE6"/>
    <w:rsid w:val="00EC1DD1"/>
    <w:rsid w:val="00EC1DEB"/>
    <w:rsid w:val="00EC2AE8"/>
    <w:rsid w:val="00EC31F8"/>
    <w:rsid w:val="00EC38D1"/>
    <w:rsid w:val="00EC3C71"/>
    <w:rsid w:val="00EC49C0"/>
    <w:rsid w:val="00EC4FF4"/>
    <w:rsid w:val="00EC5257"/>
    <w:rsid w:val="00EC67AD"/>
    <w:rsid w:val="00ED0140"/>
    <w:rsid w:val="00ED04E8"/>
    <w:rsid w:val="00ED3210"/>
    <w:rsid w:val="00ED419E"/>
    <w:rsid w:val="00ED4864"/>
    <w:rsid w:val="00ED48BC"/>
    <w:rsid w:val="00ED524A"/>
    <w:rsid w:val="00ED56C1"/>
    <w:rsid w:val="00ED5E07"/>
    <w:rsid w:val="00ED5E45"/>
    <w:rsid w:val="00ED5F3B"/>
    <w:rsid w:val="00ED6324"/>
    <w:rsid w:val="00ED7BBA"/>
    <w:rsid w:val="00EE0042"/>
    <w:rsid w:val="00EE0228"/>
    <w:rsid w:val="00EE0252"/>
    <w:rsid w:val="00EE02D8"/>
    <w:rsid w:val="00EE03B3"/>
    <w:rsid w:val="00EE08CA"/>
    <w:rsid w:val="00EE0B5E"/>
    <w:rsid w:val="00EE0F0B"/>
    <w:rsid w:val="00EE1697"/>
    <w:rsid w:val="00EE1A45"/>
    <w:rsid w:val="00EE26C9"/>
    <w:rsid w:val="00EE33E5"/>
    <w:rsid w:val="00EE455B"/>
    <w:rsid w:val="00EE4718"/>
    <w:rsid w:val="00EE48AF"/>
    <w:rsid w:val="00EE5499"/>
    <w:rsid w:val="00EE5EBA"/>
    <w:rsid w:val="00EE71DB"/>
    <w:rsid w:val="00EE7440"/>
    <w:rsid w:val="00EF000D"/>
    <w:rsid w:val="00EF0991"/>
    <w:rsid w:val="00EF1029"/>
    <w:rsid w:val="00EF194A"/>
    <w:rsid w:val="00EF1C28"/>
    <w:rsid w:val="00EF336D"/>
    <w:rsid w:val="00EF3887"/>
    <w:rsid w:val="00EF3B95"/>
    <w:rsid w:val="00EF4180"/>
    <w:rsid w:val="00EF43B9"/>
    <w:rsid w:val="00EF4670"/>
    <w:rsid w:val="00EF478E"/>
    <w:rsid w:val="00EF490D"/>
    <w:rsid w:val="00EF5003"/>
    <w:rsid w:val="00EF5045"/>
    <w:rsid w:val="00EF5222"/>
    <w:rsid w:val="00EF5BAA"/>
    <w:rsid w:val="00EF76A2"/>
    <w:rsid w:val="00EF79DC"/>
    <w:rsid w:val="00F003DB"/>
    <w:rsid w:val="00F00F3F"/>
    <w:rsid w:val="00F0126F"/>
    <w:rsid w:val="00F01B55"/>
    <w:rsid w:val="00F01B8F"/>
    <w:rsid w:val="00F03B2C"/>
    <w:rsid w:val="00F0410B"/>
    <w:rsid w:val="00F046A9"/>
    <w:rsid w:val="00F05240"/>
    <w:rsid w:val="00F055F1"/>
    <w:rsid w:val="00F0599E"/>
    <w:rsid w:val="00F05AAC"/>
    <w:rsid w:val="00F073ED"/>
    <w:rsid w:val="00F07605"/>
    <w:rsid w:val="00F0778F"/>
    <w:rsid w:val="00F11575"/>
    <w:rsid w:val="00F11AF3"/>
    <w:rsid w:val="00F12D1E"/>
    <w:rsid w:val="00F138CE"/>
    <w:rsid w:val="00F13BA2"/>
    <w:rsid w:val="00F14707"/>
    <w:rsid w:val="00F15BE5"/>
    <w:rsid w:val="00F160B8"/>
    <w:rsid w:val="00F16539"/>
    <w:rsid w:val="00F16772"/>
    <w:rsid w:val="00F16C7A"/>
    <w:rsid w:val="00F17300"/>
    <w:rsid w:val="00F21608"/>
    <w:rsid w:val="00F21EB2"/>
    <w:rsid w:val="00F22A2E"/>
    <w:rsid w:val="00F22D42"/>
    <w:rsid w:val="00F237AE"/>
    <w:rsid w:val="00F246FD"/>
    <w:rsid w:val="00F24D08"/>
    <w:rsid w:val="00F25460"/>
    <w:rsid w:val="00F25A57"/>
    <w:rsid w:val="00F263B6"/>
    <w:rsid w:val="00F266A7"/>
    <w:rsid w:val="00F26AFD"/>
    <w:rsid w:val="00F270BE"/>
    <w:rsid w:val="00F277A4"/>
    <w:rsid w:val="00F306BF"/>
    <w:rsid w:val="00F30A48"/>
    <w:rsid w:val="00F3136C"/>
    <w:rsid w:val="00F325E6"/>
    <w:rsid w:val="00F32EEF"/>
    <w:rsid w:val="00F33209"/>
    <w:rsid w:val="00F3344E"/>
    <w:rsid w:val="00F33B4D"/>
    <w:rsid w:val="00F33F11"/>
    <w:rsid w:val="00F33F3E"/>
    <w:rsid w:val="00F34127"/>
    <w:rsid w:val="00F344B6"/>
    <w:rsid w:val="00F3467C"/>
    <w:rsid w:val="00F35079"/>
    <w:rsid w:val="00F35135"/>
    <w:rsid w:val="00F35B64"/>
    <w:rsid w:val="00F3644A"/>
    <w:rsid w:val="00F37830"/>
    <w:rsid w:val="00F37F54"/>
    <w:rsid w:val="00F40024"/>
    <w:rsid w:val="00F41878"/>
    <w:rsid w:val="00F41A8D"/>
    <w:rsid w:val="00F41E62"/>
    <w:rsid w:val="00F43764"/>
    <w:rsid w:val="00F43C4D"/>
    <w:rsid w:val="00F43E37"/>
    <w:rsid w:val="00F44E87"/>
    <w:rsid w:val="00F45AD1"/>
    <w:rsid w:val="00F45BE3"/>
    <w:rsid w:val="00F45E4D"/>
    <w:rsid w:val="00F460C9"/>
    <w:rsid w:val="00F465D2"/>
    <w:rsid w:val="00F466BE"/>
    <w:rsid w:val="00F50578"/>
    <w:rsid w:val="00F51DD9"/>
    <w:rsid w:val="00F51F06"/>
    <w:rsid w:val="00F52391"/>
    <w:rsid w:val="00F5351A"/>
    <w:rsid w:val="00F53B6F"/>
    <w:rsid w:val="00F541CA"/>
    <w:rsid w:val="00F54E86"/>
    <w:rsid w:val="00F55061"/>
    <w:rsid w:val="00F550CE"/>
    <w:rsid w:val="00F557DE"/>
    <w:rsid w:val="00F55FCA"/>
    <w:rsid w:val="00F563C2"/>
    <w:rsid w:val="00F57062"/>
    <w:rsid w:val="00F5742F"/>
    <w:rsid w:val="00F576AF"/>
    <w:rsid w:val="00F57732"/>
    <w:rsid w:val="00F57A7B"/>
    <w:rsid w:val="00F57FE2"/>
    <w:rsid w:val="00F63922"/>
    <w:rsid w:val="00F64103"/>
    <w:rsid w:val="00F644D5"/>
    <w:rsid w:val="00F64B9F"/>
    <w:rsid w:val="00F65046"/>
    <w:rsid w:val="00F66019"/>
    <w:rsid w:val="00F66AC2"/>
    <w:rsid w:val="00F67622"/>
    <w:rsid w:val="00F67880"/>
    <w:rsid w:val="00F709A7"/>
    <w:rsid w:val="00F709E5"/>
    <w:rsid w:val="00F70CDA"/>
    <w:rsid w:val="00F711E8"/>
    <w:rsid w:val="00F7148B"/>
    <w:rsid w:val="00F72653"/>
    <w:rsid w:val="00F72A3B"/>
    <w:rsid w:val="00F73AE1"/>
    <w:rsid w:val="00F73F1B"/>
    <w:rsid w:val="00F74543"/>
    <w:rsid w:val="00F74BE7"/>
    <w:rsid w:val="00F7656C"/>
    <w:rsid w:val="00F77F8F"/>
    <w:rsid w:val="00F815DE"/>
    <w:rsid w:val="00F8413F"/>
    <w:rsid w:val="00F84C17"/>
    <w:rsid w:val="00F85487"/>
    <w:rsid w:val="00F872CC"/>
    <w:rsid w:val="00F87A73"/>
    <w:rsid w:val="00F90590"/>
    <w:rsid w:val="00F915B9"/>
    <w:rsid w:val="00F92D32"/>
    <w:rsid w:val="00F93581"/>
    <w:rsid w:val="00F93D2C"/>
    <w:rsid w:val="00F93D4C"/>
    <w:rsid w:val="00F93DCC"/>
    <w:rsid w:val="00F94C96"/>
    <w:rsid w:val="00F94ED7"/>
    <w:rsid w:val="00F94EFC"/>
    <w:rsid w:val="00F95BD0"/>
    <w:rsid w:val="00F95C1A"/>
    <w:rsid w:val="00F964C6"/>
    <w:rsid w:val="00F9683A"/>
    <w:rsid w:val="00F973D4"/>
    <w:rsid w:val="00F97A1E"/>
    <w:rsid w:val="00F97A5B"/>
    <w:rsid w:val="00FA00E7"/>
    <w:rsid w:val="00FA0A03"/>
    <w:rsid w:val="00FA0FAF"/>
    <w:rsid w:val="00FA1207"/>
    <w:rsid w:val="00FA1657"/>
    <w:rsid w:val="00FA1B47"/>
    <w:rsid w:val="00FA2497"/>
    <w:rsid w:val="00FA5FAB"/>
    <w:rsid w:val="00FA6408"/>
    <w:rsid w:val="00FA6849"/>
    <w:rsid w:val="00FA6CC9"/>
    <w:rsid w:val="00FA6D92"/>
    <w:rsid w:val="00FA6FE4"/>
    <w:rsid w:val="00FB0497"/>
    <w:rsid w:val="00FB0861"/>
    <w:rsid w:val="00FB09AC"/>
    <w:rsid w:val="00FB0BDC"/>
    <w:rsid w:val="00FB0C90"/>
    <w:rsid w:val="00FB1C4A"/>
    <w:rsid w:val="00FB20BC"/>
    <w:rsid w:val="00FB23FD"/>
    <w:rsid w:val="00FB242F"/>
    <w:rsid w:val="00FB2F0C"/>
    <w:rsid w:val="00FB30E7"/>
    <w:rsid w:val="00FB32A0"/>
    <w:rsid w:val="00FB394C"/>
    <w:rsid w:val="00FB3B4E"/>
    <w:rsid w:val="00FB3D2C"/>
    <w:rsid w:val="00FB489B"/>
    <w:rsid w:val="00FB7FD8"/>
    <w:rsid w:val="00FC04B3"/>
    <w:rsid w:val="00FC12F9"/>
    <w:rsid w:val="00FC2FF9"/>
    <w:rsid w:val="00FC3244"/>
    <w:rsid w:val="00FC348A"/>
    <w:rsid w:val="00FC3559"/>
    <w:rsid w:val="00FC3BC2"/>
    <w:rsid w:val="00FC3E53"/>
    <w:rsid w:val="00FC4938"/>
    <w:rsid w:val="00FC4DBC"/>
    <w:rsid w:val="00FC75A6"/>
    <w:rsid w:val="00FC78B1"/>
    <w:rsid w:val="00FD0F1B"/>
    <w:rsid w:val="00FD150E"/>
    <w:rsid w:val="00FD175C"/>
    <w:rsid w:val="00FD17E1"/>
    <w:rsid w:val="00FD1B05"/>
    <w:rsid w:val="00FD22C1"/>
    <w:rsid w:val="00FD22CC"/>
    <w:rsid w:val="00FD24BC"/>
    <w:rsid w:val="00FD3699"/>
    <w:rsid w:val="00FD588B"/>
    <w:rsid w:val="00FD5D62"/>
    <w:rsid w:val="00FD679B"/>
    <w:rsid w:val="00FD710C"/>
    <w:rsid w:val="00FE0CF9"/>
    <w:rsid w:val="00FE0CFB"/>
    <w:rsid w:val="00FE209D"/>
    <w:rsid w:val="00FE272D"/>
    <w:rsid w:val="00FE3703"/>
    <w:rsid w:val="00FE4F9E"/>
    <w:rsid w:val="00FE5580"/>
    <w:rsid w:val="00FE561D"/>
    <w:rsid w:val="00FE5EA1"/>
    <w:rsid w:val="00FE72C2"/>
    <w:rsid w:val="00FE761E"/>
    <w:rsid w:val="00FF07AC"/>
    <w:rsid w:val="00FF0E70"/>
    <w:rsid w:val="00FF21C6"/>
    <w:rsid w:val="00FF2927"/>
    <w:rsid w:val="00FF3084"/>
    <w:rsid w:val="00FF3998"/>
    <w:rsid w:val="00FF4D90"/>
    <w:rsid w:val="00FF5F17"/>
    <w:rsid w:val="00FF7DB7"/>
    <w:rsid w:val="0118E03E"/>
    <w:rsid w:val="01E0BA21"/>
    <w:rsid w:val="0230D250"/>
    <w:rsid w:val="0238CFCF"/>
    <w:rsid w:val="0246391E"/>
    <w:rsid w:val="0378309C"/>
    <w:rsid w:val="04EB8363"/>
    <w:rsid w:val="052B3549"/>
    <w:rsid w:val="058A699F"/>
    <w:rsid w:val="059A8ED6"/>
    <w:rsid w:val="05FC2426"/>
    <w:rsid w:val="063BC6CD"/>
    <w:rsid w:val="068A57E2"/>
    <w:rsid w:val="06A68492"/>
    <w:rsid w:val="076AD584"/>
    <w:rsid w:val="07A29D38"/>
    <w:rsid w:val="081A6E46"/>
    <w:rsid w:val="0937E34F"/>
    <w:rsid w:val="09645BD5"/>
    <w:rsid w:val="098C96E6"/>
    <w:rsid w:val="099F4B88"/>
    <w:rsid w:val="0A4AD355"/>
    <w:rsid w:val="0A530A69"/>
    <w:rsid w:val="0A7910DC"/>
    <w:rsid w:val="0AACF663"/>
    <w:rsid w:val="0AD48E84"/>
    <w:rsid w:val="0B07639B"/>
    <w:rsid w:val="0B262161"/>
    <w:rsid w:val="0C3693AF"/>
    <w:rsid w:val="0C8AF563"/>
    <w:rsid w:val="0CA00340"/>
    <w:rsid w:val="0CE9FD14"/>
    <w:rsid w:val="0D2723B3"/>
    <w:rsid w:val="0D373EE3"/>
    <w:rsid w:val="0D50E573"/>
    <w:rsid w:val="0DBBE7FA"/>
    <w:rsid w:val="0DC162D7"/>
    <w:rsid w:val="0DDA33F9"/>
    <w:rsid w:val="0E985B75"/>
    <w:rsid w:val="0EEDB784"/>
    <w:rsid w:val="0F5CDE60"/>
    <w:rsid w:val="0FB95B7B"/>
    <w:rsid w:val="10086548"/>
    <w:rsid w:val="10636C1C"/>
    <w:rsid w:val="11D480E3"/>
    <w:rsid w:val="1289DD7D"/>
    <w:rsid w:val="13F46B7A"/>
    <w:rsid w:val="14473E16"/>
    <w:rsid w:val="14BFEA3B"/>
    <w:rsid w:val="1566BE71"/>
    <w:rsid w:val="15FCEDD3"/>
    <w:rsid w:val="162CDFAE"/>
    <w:rsid w:val="164A6087"/>
    <w:rsid w:val="1653B92B"/>
    <w:rsid w:val="17EA5778"/>
    <w:rsid w:val="18050534"/>
    <w:rsid w:val="18086CA6"/>
    <w:rsid w:val="182C909D"/>
    <w:rsid w:val="18C8BD3C"/>
    <w:rsid w:val="18CFBF8E"/>
    <w:rsid w:val="19020CA9"/>
    <w:rsid w:val="192E6D65"/>
    <w:rsid w:val="1ACF8B1C"/>
    <w:rsid w:val="1AFA671D"/>
    <w:rsid w:val="1CD7D6A1"/>
    <w:rsid w:val="1E36D39F"/>
    <w:rsid w:val="1E5B23E1"/>
    <w:rsid w:val="1E8CB1AB"/>
    <w:rsid w:val="1EABAC85"/>
    <w:rsid w:val="1FD52254"/>
    <w:rsid w:val="1FFB716C"/>
    <w:rsid w:val="200ECE2E"/>
    <w:rsid w:val="20429192"/>
    <w:rsid w:val="207BF4E4"/>
    <w:rsid w:val="20A2B0B2"/>
    <w:rsid w:val="20D3A360"/>
    <w:rsid w:val="21338E43"/>
    <w:rsid w:val="214EAACE"/>
    <w:rsid w:val="22826A29"/>
    <w:rsid w:val="22AA17CD"/>
    <w:rsid w:val="22B55959"/>
    <w:rsid w:val="232D1694"/>
    <w:rsid w:val="23398C61"/>
    <w:rsid w:val="237C2D53"/>
    <w:rsid w:val="23941664"/>
    <w:rsid w:val="23B89C5F"/>
    <w:rsid w:val="248E4229"/>
    <w:rsid w:val="24D6CB74"/>
    <w:rsid w:val="255A9D85"/>
    <w:rsid w:val="260B380F"/>
    <w:rsid w:val="26488CD9"/>
    <w:rsid w:val="268F7D74"/>
    <w:rsid w:val="26932C6D"/>
    <w:rsid w:val="26B3D6FE"/>
    <w:rsid w:val="26E41876"/>
    <w:rsid w:val="26F66988"/>
    <w:rsid w:val="2850FCBD"/>
    <w:rsid w:val="29548509"/>
    <w:rsid w:val="2957E8C4"/>
    <w:rsid w:val="29A1F7FC"/>
    <w:rsid w:val="29D51656"/>
    <w:rsid w:val="2A83F2EA"/>
    <w:rsid w:val="2B73F9E3"/>
    <w:rsid w:val="2B98A48B"/>
    <w:rsid w:val="2BDC4306"/>
    <w:rsid w:val="2BF3D304"/>
    <w:rsid w:val="2C8EEB38"/>
    <w:rsid w:val="2CC7B8C4"/>
    <w:rsid w:val="2D00E3B2"/>
    <w:rsid w:val="2D204817"/>
    <w:rsid w:val="2E8405D4"/>
    <w:rsid w:val="2EC6B42E"/>
    <w:rsid w:val="2F0C92E8"/>
    <w:rsid w:val="2F16DB37"/>
    <w:rsid w:val="2FF36892"/>
    <w:rsid w:val="304751C1"/>
    <w:rsid w:val="314EF8A0"/>
    <w:rsid w:val="316068F4"/>
    <w:rsid w:val="31DB6344"/>
    <w:rsid w:val="31FFAE0D"/>
    <w:rsid w:val="327024E2"/>
    <w:rsid w:val="338CB1F5"/>
    <w:rsid w:val="33AC68A3"/>
    <w:rsid w:val="342D8863"/>
    <w:rsid w:val="343ED848"/>
    <w:rsid w:val="345D098A"/>
    <w:rsid w:val="34880A00"/>
    <w:rsid w:val="34EC66EE"/>
    <w:rsid w:val="35675B18"/>
    <w:rsid w:val="35AD8125"/>
    <w:rsid w:val="37C7CDFC"/>
    <w:rsid w:val="37CF0588"/>
    <w:rsid w:val="38F153CE"/>
    <w:rsid w:val="3910AE9C"/>
    <w:rsid w:val="3988D2DB"/>
    <w:rsid w:val="3A6DB8AD"/>
    <w:rsid w:val="3B4D7BB8"/>
    <w:rsid w:val="3B9FAAD5"/>
    <w:rsid w:val="3C15A6F9"/>
    <w:rsid w:val="3D99A36D"/>
    <w:rsid w:val="3DC940D7"/>
    <w:rsid w:val="3F09AD92"/>
    <w:rsid w:val="3F0D7FA1"/>
    <w:rsid w:val="3F2A3C3B"/>
    <w:rsid w:val="3F358A29"/>
    <w:rsid w:val="3F376DC0"/>
    <w:rsid w:val="3F5E3024"/>
    <w:rsid w:val="40782A68"/>
    <w:rsid w:val="407A3DEF"/>
    <w:rsid w:val="40A53B29"/>
    <w:rsid w:val="40F7FECE"/>
    <w:rsid w:val="41581B31"/>
    <w:rsid w:val="41EBE954"/>
    <w:rsid w:val="42546EEB"/>
    <w:rsid w:val="429C0B6B"/>
    <w:rsid w:val="432E321E"/>
    <w:rsid w:val="43378191"/>
    <w:rsid w:val="433CD3EF"/>
    <w:rsid w:val="43ED988F"/>
    <w:rsid w:val="44008D24"/>
    <w:rsid w:val="443998D1"/>
    <w:rsid w:val="44D45BAA"/>
    <w:rsid w:val="44F44F61"/>
    <w:rsid w:val="4547C9B5"/>
    <w:rsid w:val="45B49277"/>
    <w:rsid w:val="45BBDC7F"/>
    <w:rsid w:val="46184817"/>
    <w:rsid w:val="4666C6DC"/>
    <w:rsid w:val="46B29A52"/>
    <w:rsid w:val="47D3B1CB"/>
    <w:rsid w:val="483BF422"/>
    <w:rsid w:val="485B7650"/>
    <w:rsid w:val="48940DB0"/>
    <w:rsid w:val="48C02B46"/>
    <w:rsid w:val="48ED8D87"/>
    <w:rsid w:val="48FA74A6"/>
    <w:rsid w:val="499D1B8C"/>
    <w:rsid w:val="49C7A909"/>
    <w:rsid w:val="4A63C670"/>
    <w:rsid w:val="4A7E4391"/>
    <w:rsid w:val="4B48FD52"/>
    <w:rsid w:val="4C0303D2"/>
    <w:rsid w:val="4C325298"/>
    <w:rsid w:val="4C90144C"/>
    <w:rsid w:val="4D43A166"/>
    <w:rsid w:val="4D485CEF"/>
    <w:rsid w:val="4DCAEBEF"/>
    <w:rsid w:val="4DFFA9F4"/>
    <w:rsid w:val="4E40F7E3"/>
    <w:rsid w:val="4E7B2E23"/>
    <w:rsid w:val="4EBB4380"/>
    <w:rsid w:val="4F5442A8"/>
    <w:rsid w:val="4F641F4A"/>
    <w:rsid w:val="502B86AC"/>
    <w:rsid w:val="5037F208"/>
    <w:rsid w:val="5065E53D"/>
    <w:rsid w:val="506DC815"/>
    <w:rsid w:val="511990B5"/>
    <w:rsid w:val="511F6C8A"/>
    <w:rsid w:val="5122611B"/>
    <w:rsid w:val="514BCDC6"/>
    <w:rsid w:val="519A58CD"/>
    <w:rsid w:val="51B0A647"/>
    <w:rsid w:val="51B24462"/>
    <w:rsid w:val="5215B14B"/>
    <w:rsid w:val="5266B8F4"/>
    <w:rsid w:val="52844555"/>
    <w:rsid w:val="542A1482"/>
    <w:rsid w:val="5456CAD6"/>
    <w:rsid w:val="545A2780"/>
    <w:rsid w:val="546EDF49"/>
    <w:rsid w:val="55009825"/>
    <w:rsid w:val="5523184D"/>
    <w:rsid w:val="554C0A14"/>
    <w:rsid w:val="555A29E4"/>
    <w:rsid w:val="55876E8D"/>
    <w:rsid w:val="558BA64B"/>
    <w:rsid w:val="567903F6"/>
    <w:rsid w:val="56BFC813"/>
    <w:rsid w:val="56E4E6B3"/>
    <w:rsid w:val="57F94DE6"/>
    <w:rsid w:val="581534B4"/>
    <w:rsid w:val="581C18F6"/>
    <w:rsid w:val="58D3F197"/>
    <w:rsid w:val="58F47796"/>
    <w:rsid w:val="5973F072"/>
    <w:rsid w:val="5A85CB7C"/>
    <w:rsid w:val="5A95405F"/>
    <w:rsid w:val="5AA7BE9E"/>
    <w:rsid w:val="5C555F4C"/>
    <w:rsid w:val="5C75D4DF"/>
    <w:rsid w:val="5C7F5662"/>
    <w:rsid w:val="5C8141D9"/>
    <w:rsid w:val="5CB99F9F"/>
    <w:rsid w:val="5D0AC5F7"/>
    <w:rsid w:val="5D0EE18C"/>
    <w:rsid w:val="5D1E3E37"/>
    <w:rsid w:val="5D3472F6"/>
    <w:rsid w:val="5D909E05"/>
    <w:rsid w:val="5DFA6806"/>
    <w:rsid w:val="5E2DD20C"/>
    <w:rsid w:val="5E44F7D5"/>
    <w:rsid w:val="5E6C5120"/>
    <w:rsid w:val="5F4B3030"/>
    <w:rsid w:val="5FCFF5DE"/>
    <w:rsid w:val="600AB802"/>
    <w:rsid w:val="602FF7C0"/>
    <w:rsid w:val="609F44FF"/>
    <w:rsid w:val="62C0D52D"/>
    <w:rsid w:val="62DC9CEB"/>
    <w:rsid w:val="6308E5EB"/>
    <w:rsid w:val="6360F35C"/>
    <w:rsid w:val="6373D23C"/>
    <w:rsid w:val="639E6602"/>
    <w:rsid w:val="647F9081"/>
    <w:rsid w:val="654B93FC"/>
    <w:rsid w:val="65EF5B39"/>
    <w:rsid w:val="664C0F64"/>
    <w:rsid w:val="6696E135"/>
    <w:rsid w:val="66E8081B"/>
    <w:rsid w:val="6767A6E3"/>
    <w:rsid w:val="68033AB8"/>
    <w:rsid w:val="6830D146"/>
    <w:rsid w:val="6879FD2F"/>
    <w:rsid w:val="68F5E763"/>
    <w:rsid w:val="69253603"/>
    <w:rsid w:val="6A0D2C1B"/>
    <w:rsid w:val="6AA9A162"/>
    <w:rsid w:val="6B0EE4C3"/>
    <w:rsid w:val="6B1DEFAC"/>
    <w:rsid w:val="6C9951CD"/>
    <w:rsid w:val="6CD20451"/>
    <w:rsid w:val="6CF5DBC5"/>
    <w:rsid w:val="6D85BEEC"/>
    <w:rsid w:val="6DECCDDE"/>
    <w:rsid w:val="6E55941C"/>
    <w:rsid w:val="6E55A038"/>
    <w:rsid w:val="6F9D87B0"/>
    <w:rsid w:val="6FC8256B"/>
    <w:rsid w:val="7037F87E"/>
    <w:rsid w:val="712C45A9"/>
    <w:rsid w:val="714727CC"/>
    <w:rsid w:val="716E7D70"/>
    <w:rsid w:val="7190DF32"/>
    <w:rsid w:val="71D50290"/>
    <w:rsid w:val="726F09D6"/>
    <w:rsid w:val="73389336"/>
    <w:rsid w:val="7347B866"/>
    <w:rsid w:val="743F586B"/>
    <w:rsid w:val="745F5C7B"/>
    <w:rsid w:val="74C82F39"/>
    <w:rsid w:val="759E6114"/>
    <w:rsid w:val="76C3791F"/>
    <w:rsid w:val="76E1B9C0"/>
    <w:rsid w:val="77DC7F72"/>
    <w:rsid w:val="77DCAF1F"/>
    <w:rsid w:val="7965A364"/>
    <w:rsid w:val="7980AECF"/>
    <w:rsid w:val="79ADADF2"/>
    <w:rsid w:val="79CED8B3"/>
    <w:rsid w:val="7A2E2AF0"/>
    <w:rsid w:val="7A3E6AF4"/>
    <w:rsid w:val="7AC974F8"/>
    <w:rsid w:val="7AE23BED"/>
    <w:rsid w:val="7B0776DA"/>
    <w:rsid w:val="7B772BEB"/>
    <w:rsid w:val="7BCE737C"/>
    <w:rsid w:val="7C803722"/>
    <w:rsid w:val="7DA82A31"/>
    <w:rsid w:val="7E7C2DEA"/>
    <w:rsid w:val="7EA2C3B5"/>
    <w:rsid w:val="7EF57251"/>
    <w:rsid w:val="7F962FBE"/>
    <w:rsid w:val="7FC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205317"/>
  <w14:defaultImageDpi w14:val="330"/>
  <w15:docId w15:val="{29E79A32-1653-44F1-BCD3-4C9E642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6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6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56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7F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17F1"/>
  </w:style>
  <w:style w:type="paragraph" w:styleId="Footer">
    <w:name w:val="footer"/>
    <w:basedOn w:val="Normal"/>
    <w:link w:val="FooterChar"/>
    <w:uiPriority w:val="99"/>
    <w:unhideWhenUsed/>
    <w:rsid w:val="005017F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17F1"/>
  </w:style>
  <w:style w:type="paragraph" w:styleId="BalloonText">
    <w:name w:val="Balloon Text"/>
    <w:basedOn w:val="Normal"/>
    <w:link w:val="BalloonTextChar"/>
    <w:uiPriority w:val="99"/>
    <w:semiHidden/>
    <w:unhideWhenUsed/>
    <w:rsid w:val="005017F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17F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27C0E"/>
  </w:style>
  <w:style w:type="character" w:styleId="CommentReference">
    <w:name w:val="annotation reference"/>
    <w:basedOn w:val="DefaultParagraphFont"/>
    <w:uiPriority w:val="99"/>
    <w:semiHidden/>
    <w:unhideWhenUsed/>
    <w:rsid w:val="000E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7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6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7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670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622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1">
    <w:name w:val="Grid Table 2 Accent 1"/>
    <w:basedOn w:val="TableNormal"/>
    <w:uiPriority w:val="47"/>
    <w:rsid w:val="00515B4B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515B4B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515B4B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35E4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4E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42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702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16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3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6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4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08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help.misoenergy.org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isoenergy.org/planning/resource-utilization/generator-interconnection/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013dd-e967-460a-9e1e-0f48af4ff7d4">
      <Terms xmlns="http://schemas.microsoft.com/office/infopath/2007/PartnerControls"/>
    </lcf76f155ced4ddcb4097134ff3c332f>
    <TaxCatchAll xmlns="e3a93c5f-7b35-46ab-a75d-fb0787bb9cc1" xsi:nil="true"/>
    <ApplicationID_x0023_ xmlns="0e6013dd-e967-460a-9e1e-0f48af4ff7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A90EC6C785341ADE0870FF4EDCDDB" ma:contentTypeVersion="12" ma:contentTypeDescription="Create a new document." ma:contentTypeScope="" ma:versionID="66bd8bda7c8ac84e2624f97f91e724eb">
  <xsd:schema xmlns:xsd="http://www.w3.org/2001/XMLSchema" xmlns:xs="http://www.w3.org/2001/XMLSchema" xmlns:p="http://schemas.microsoft.com/office/2006/metadata/properties" xmlns:ns2="0e6013dd-e967-460a-9e1e-0f48af4ff7d4" xmlns:ns3="e3a93c5f-7b35-46ab-a75d-fb0787bb9cc1" targetNamespace="http://schemas.microsoft.com/office/2006/metadata/properties" ma:root="true" ma:fieldsID="a6c71f143c85f87d4c1d000068caf04a" ns2:_="" ns3:_="">
    <xsd:import namespace="0e6013dd-e967-460a-9e1e-0f48af4ff7d4"/>
    <xsd:import namespace="e3a93c5f-7b35-46ab-a75d-fb0787bb9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licationID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013dd-e967-460a-9e1e-0f48af4f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3043ad-123c-423e-99c1-bcd2b02d7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licationID_x0023_" ma:index="19" nillable="true" ma:displayName="Application ID #" ma:format="Dropdown" ma:internalName="ApplicationID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3c5f-7b35-46ab-a75d-fb0787bb9c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18a007-283c-4fd7-84bd-667700b7e083}" ma:internalName="TaxCatchAll" ma:showField="CatchAllData" ma:web="e3a93c5f-7b35-46ab-a75d-fb0787bb9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26E11-C0EB-4B39-9FFD-9FB1F04A4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281EF-B2EB-8C4D-9CA5-E4564BD96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FB5F4-D65A-4F25-92E7-434ED27D5714}">
  <ds:schemaRefs>
    <ds:schemaRef ds:uri="http://schemas.microsoft.com/office/2006/metadata/properties"/>
    <ds:schemaRef ds:uri="http://schemas.microsoft.com/office/infopath/2007/PartnerControls"/>
    <ds:schemaRef ds:uri="0e6013dd-e967-460a-9e1e-0f48af4ff7d4"/>
    <ds:schemaRef ds:uri="e3a93c5f-7b35-46ab-a75d-fb0787bb9cc1"/>
  </ds:schemaRefs>
</ds:datastoreItem>
</file>

<file path=customXml/itemProps4.xml><?xml version="1.0" encoding="utf-8"?>
<ds:datastoreItem xmlns:ds="http://schemas.openxmlformats.org/officeDocument/2006/customXml" ds:itemID="{7DA925F5-7548-4B0F-B96D-82F8712D0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013dd-e967-460a-9e1e-0f48af4ff7d4"/>
    <ds:schemaRef ds:uri="e3a93c5f-7b35-46ab-a75d-fb0787bb9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MISO Basic Word Document</dc:title>
  <dc:subject/>
  <dc:creator>Lakisha Johnson</dc:creator>
  <keywords/>
  <dc:description/>
  <lastModifiedBy>Aneta Godbole</lastModifiedBy>
  <revision>1973</revision>
  <lastPrinted>2018-06-12T21:29:00.0000000Z</lastPrinted>
  <dcterms:created xsi:type="dcterms:W3CDTF">2025-04-18T02:10:00.0000000Z</dcterms:created>
  <dcterms:modified xsi:type="dcterms:W3CDTF">2026-07-13T15:23:52.6735126Z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0x01010053BA90EC6C785341ADE0870FF4EDCDDB</vt:lpwstr>
  </property>
  <property fmtid="{D5CDD505-2E9C-101B-9397-08002B2CF9AE}" pid="3" name="MediaServiceImageTags">
    <vt:lpwstr/>
  </property>
</Properties>
</file>